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0D6E" w14:textId="77777777" w:rsidR="002E37BE" w:rsidRDefault="002E37BE" w:rsidP="00353407">
      <w:pPr>
        <w:pStyle w:val="Number"/>
      </w:pPr>
      <w:r>
        <w:rPr>
          <w:noProof/>
          <w:lang w:eastAsia="en-GB"/>
        </w:rPr>
        <w:drawing>
          <wp:anchor distT="0" distB="0" distL="114300" distR="114300" simplePos="0" relativeHeight="251657216" behindDoc="0" locked="0" layoutInCell="1" allowOverlap="1" wp14:anchorId="3A9CE05E" wp14:editId="2F585994">
            <wp:simplePos x="0" y="0"/>
            <wp:positionH relativeFrom="column">
              <wp:posOffset>-720090</wp:posOffset>
            </wp:positionH>
            <wp:positionV relativeFrom="paragraph">
              <wp:posOffset>-914400</wp:posOffset>
            </wp:positionV>
            <wp:extent cx="7541214" cy="21526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A4portrait_header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704" cy="2155644"/>
                    </a:xfrm>
                    <a:prstGeom prst="rect">
                      <a:avLst/>
                    </a:prstGeom>
                  </pic:spPr>
                </pic:pic>
              </a:graphicData>
            </a:graphic>
            <wp14:sizeRelH relativeFrom="page">
              <wp14:pctWidth>0</wp14:pctWidth>
            </wp14:sizeRelH>
            <wp14:sizeRelV relativeFrom="page">
              <wp14:pctHeight>0</wp14:pctHeight>
            </wp14:sizeRelV>
          </wp:anchor>
        </w:drawing>
      </w:r>
    </w:p>
    <w:p w14:paraId="2B49FEEB" w14:textId="77777777" w:rsidR="002E37BE" w:rsidRDefault="002E37BE" w:rsidP="0051339E">
      <w:pPr>
        <w:jc w:val="right"/>
      </w:pPr>
    </w:p>
    <w:p w14:paraId="50C53B90" w14:textId="77777777" w:rsidR="002E37BE" w:rsidRDefault="002E37BE" w:rsidP="0051339E">
      <w:pPr>
        <w:jc w:val="right"/>
      </w:pPr>
    </w:p>
    <w:p w14:paraId="3D633713" w14:textId="77777777" w:rsidR="002519BA" w:rsidRDefault="002519BA" w:rsidP="002519BA"/>
    <w:p w14:paraId="398AD403" w14:textId="42F49E21" w:rsidR="0051339E" w:rsidRDefault="002C48B0" w:rsidP="00A442CA">
      <w:pPr>
        <w:pStyle w:val="Title"/>
        <w:contextualSpacing/>
      </w:pPr>
      <w:r>
        <w:t xml:space="preserve">Cultural </w:t>
      </w:r>
      <w:r w:rsidR="00B773CE">
        <w:t xml:space="preserve">LIFE </w:t>
      </w:r>
      <w:r>
        <w:t xml:space="preserve">research </w:t>
      </w:r>
    </w:p>
    <w:p w14:paraId="153298ED" w14:textId="7706CDB8" w:rsidR="008B20C1" w:rsidRPr="008B20C1" w:rsidRDefault="008B20C1" w:rsidP="00A442CA">
      <w:pPr>
        <w:pStyle w:val="Title"/>
        <w:contextualSpacing/>
      </w:pPr>
      <w:r>
        <w:t>An introduction to The LIFE Survey</w:t>
      </w:r>
    </w:p>
    <w:p w14:paraId="1DF4429F" w14:textId="040CD5ED" w:rsidR="00B773CE" w:rsidRDefault="00B773CE" w:rsidP="00B773CE">
      <w:r>
        <w:t>Learning, Interaction, Feelings and Environment</w:t>
      </w:r>
      <w:r w:rsidR="00062872">
        <w:t>al</w:t>
      </w:r>
      <w:r>
        <w:t xml:space="preserve"> </w:t>
      </w:r>
      <w:r w:rsidR="002C48B0">
        <w:t>outcomes for cultural wellbeing</w:t>
      </w:r>
    </w:p>
    <w:p w14:paraId="7B778850" w14:textId="6FEAB000" w:rsidR="002F3C28" w:rsidRDefault="003A6BE6" w:rsidP="00B773CE">
      <w:hyperlink r:id="rId9" w:history="1">
        <w:r w:rsidR="002F3C28" w:rsidRPr="001059D3">
          <w:rPr>
            <w:rStyle w:val="Hyperlink"/>
          </w:rPr>
          <w:t>www.TheLIFESurvey.org</w:t>
        </w:r>
      </w:hyperlink>
    </w:p>
    <w:p w14:paraId="3166E985" w14:textId="6A68AE74" w:rsidR="00847205" w:rsidRPr="00A979F1" w:rsidRDefault="001F3DBF" w:rsidP="00A979F1">
      <w:pPr>
        <w:pStyle w:val="Heading1"/>
        <w:ind w:right="-142"/>
      </w:pPr>
      <w:r w:rsidRPr="00A979F1">
        <w:t xml:space="preserve">A free resource to measure your impact on </w:t>
      </w:r>
      <w:r w:rsidR="00062872" w:rsidRPr="00A979F1">
        <w:t>cultural</w:t>
      </w:r>
      <w:r w:rsidRPr="00A979F1">
        <w:t xml:space="preserve"> wellbeing</w:t>
      </w:r>
      <w:bookmarkStart w:id="0" w:name="_GoBack"/>
      <w:bookmarkEnd w:id="0"/>
    </w:p>
    <w:p w14:paraId="1824D2B5" w14:textId="377B1096" w:rsidR="00DB5FB5" w:rsidRDefault="00D22F7C" w:rsidP="00847205">
      <w:r>
        <w:t xml:space="preserve">Cultural </w:t>
      </w:r>
      <w:r w:rsidR="002C48B0">
        <w:t xml:space="preserve">LIFE is a </w:t>
      </w:r>
      <w:r w:rsidR="00A96943">
        <w:t xml:space="preserve">free to join </w:t>
      </w:r>
      <w:r w:rsidR="0065138B">
        <w:t xml:space="preserve">research project into cultural wellbeing, which will help you to evidence the impact of your service or project robustly.  It is </w:t>
      </w:r>
      <w:r w:rsidR="002C48B0">
        <w:t xml:space="preserve">especially </w:t>
      </w:r>
      <w:r w:rsidR="000A018E">
        <w:t xml:space="preserve">useful for organisations that </w:t>
      </w:r>
      <w:r w:rsidR="00A96943">
        <w:t>want</w:t>
      </w:r>
      <w:r w:rsidR="000A018E">
        <w:t xml:space="preserve"> to encourage</w:t>
      </w:r>
      <w:r w:rsidR="00A96943">
        <w:t xml:space="preserve"> participation and</w:t>
      </w:r>
      <w:r w:rsidR="000A018E">
        <w:t xml:space="preserve"> activism, and that are working </w:t>
      </w:r>
      <w:r w:rsidR="00E241F9">
        <w:t xml:space="preserve">with their </w:t>
      </w:r>
      <w:r w:rsidR="00E241F9" w:rsidRPr="00005690">
        <w:t>community</w:t>
      </w:r>
      <w:r w:rsidR="005435FF">
        <w:t xml:space="preserve">, neighbourhood </w:t>
      </w:r>
      <w:r w:rsidR="000A018E">
        <w:t>or with the wider environment.</w:t>
      </w:r>
      <w:r w:rsidR="00A96943">
        <w:t xml:space="preserve">  </w:t>
      </w:r>
      <w:r w:rsidR="00DB5FB5">
        <w:t>Do you want to know:</w:t>
      </w:r>
    </w:p>
    <w:p w14:paraId="7AB30E09" w14:textId="6681215D" w:rsidR="00F139EA" w:rsidRDefault="00F139EA" w:rsidP="001D48A8">
      <w:pPr>
        <w:pStyle w:val="Number"/>
        <w:numPr>
          <w:ilvl w:val="0"/>
          <w:numId w:val="15"/>
        </w:numPr>
      </w:pPr>
      <w:r>
        <w:t>Is our service making a difference t</w:t>
      </w:r>
      <w:r w:rsidR="00BB520A">
        <w:t>o people and how significantly, i</w:t>
      </w:r>
      <w:r w:rsidR="002519BA">
        <w:t>n terms of their Learning, Interactions, Feelings and</w:t>
      </w:r>
      <w:r w:rsidR="00BB520A">
        <w:t xml:space="preserve"> care for the Environment; LIFE?</w:t>
      </w:r>
    </w:p>
    <w:p w14:paraId="5E95A672" w14:textId="77777777" w:rsidR="00F139EA" w:rsidRDefault="00F139EA" w:rsidP="001D48A8">
      <w:pPr>
        <w:pStyle w:val="Number"/>
        <w:numPr>
          <w:ilvl w:val="0"/>
          <w:numId w:val="15"/>
        </w:numPr>
      </w:pPr>
      <w:r>
        <w:t>Who is coming to our programmes? How representative are they of the local area? Are people from different backgrounds (different demographics) having a better or worse experience than each other?</w:t>
      </w:r>
    </w:p>
    <w:p w14:paraId="4C765732" w14:textId="7F984A4C" w:rsidR="00F139EA" w:rsidRDefault="00F139EA" w:rsidP="001D48A8">
      <w:pPr>
        <w:pStyle w:val="Number"/>
        <w:numPr>
          <w:ilvl w:val="0"/>
          <w:numId w:val="15"/>
        </w:numPr>
      </w:pPr>
      <w:r>
        <w:t>What kind of activity makes the most difference? Does participation or being an audience make more difference?</w:t>
      </w:r>
    </w:p>
    <w:p w14:paraId="62E81DCB" w14:textId="77777777" w:rsidR="000059EC" w:rsidRDefault="000059EC" w:rsidP="001D48A8">
      <w:pPr>
        <w:pStyle w:val="Number"/>
        <w:numPr>
          <w:ilvl w:val="0"/>
          <w:numId w:val="15"/>
        </w:numPr>
      </w:pPr>
      <w:r>
        <w:t>Do staff and volunteers have positive outcomes?</w:t>
      </w:r>
    </w:p>
    <w:p w14:paraId="38836087" w14:textId="2CE1D377" w:rsidR="00F139EA" w:rsidRDefault="00F139EA" w:rsidP="001D48A8">
      <w:pPr>
        <w:pStyle w:val="Number"/>
        <w:numPr>
          <w:ilvl w:val="0"/>
          <w:numId w:val="15"/>
        </w:numPr>
      </w:pPr>
      <w:r>
        <w:t xml:space="preserve">Is there a relationship between </w:t>
      </w:r>
      <w:r w:rsidR="00EB04AB">
        <w:t>people’s F</w:t>
      </w:r>
      <w:r>
        <w:t>eelings</w:t>
      </w:r>
      <w:r w:rsidR="00EB04AB">
        <w:t xml:space="preserve"> (wellbeing) and other outcomes related to Learning, Interaction and </w:t>
      </w:r>
      <w:r w:rsidR="001D48A8">
        <w:t>care for</w:t>
      </w:r>
      <w:r w:rsidR="00EB04AB">
        <w:t xml:space="preserve"> the Environment? </w:t>
      </w:r>
      <w:r>
        <w:t xml:space="preserve">Can we </w:t>
      </w:r>
      <w:r w:rsidR="002519BA">
        <w:t>find</w:t>
      </w:r>
      <w:r w:rsidR="001D48A8">
        <w:t xml:space="preserve"> </w:t>
      </w:r>
      <w:r w:rsidR="002519BA">
        <w:t>out about the ‘causal effect’</w:t>
      </w:r>
      <w:r w:rsidR="001D48A8">
        <w:t>,</w:t>
      </w:r>
      <w:r w:rsidR="002519BA">
        <w:t xml:space="preserve"> that is which is causing which</w:t>
      </w:r>
      <w:r>
        <w:t>?</w:t>
      </w:r>
    </w:p>
    <w:p w14:paraId="2F68B9DC" w14:textId="77777777" w:rsidR="000059EC" w:rsidRDefault="000059EC" w:rsidP="001D48A8">
      <w:pPr>
        <w:pStyle w:val="Number"/>
        <w:numPr>
          <w:ilvl w:val="0"/>
          <w:numId w:val="15"/>
        </w:numPr>
      </w:pPr>
      <w:r>
        <w:t>What is the value of the individual outcomes to people?</w:t>
      </w:r>
    </w:p>
    <w:p w14:paraId="00D5F44C" w14:textId="77777777" w:rsidR="00A442CA" w:rsidRDefault="00A442CA" w:rsidP="00A442CA">
      <w:r>
        <w:t xml:space="preserve">If you want to answer these questions you might want to take part.  You can use the survey straight away by signing up at </w:t>
      </w:r>
      <w:hyperlink r:id="rId10" w:history="1">
        <w:r w:rsidRPr="00CB6A6F">
          <w:rPr>
            <w:rStyle w:val="Hyperlink"/>
          </w:rPr>
          <w:t>www.TheLIFESurvey.org</w:t>
        </w:r>
      </w:hyperlink>
      <w:r>
        <w:t xml:space="preserve">.  If you want to be part of the centralised analysis we are planning please complete </w:t>
      </w:r>
      <w:hyperlink r:id="rId11" w:history="1">
        <w:r w:rsidRPr="00CB6A6F">
          <w:rPr>
            <w:rStyle w:val="Hyperlink"/>
          </w:rPr>
          <w:t>https://www.surveymonkey.co.uk/r/Measuring_Cultural_LIFE</w:t>
        </w:r>
      </w:hyperlink>
      <w:r>
        <w:t xml:space="preserve"> so we can begin to communicate. </w:t>
      </w:r>
    </w:p>
    <w:p w14:paraId="00BE608D" w14:textId="0A9E911A" w:rsidR="002C48B0" w:rsidRDefault="009D2737" w:rsidP="000059EC">
      <w:r>
        <w:lastRenderedPageBreak/>
        <w:t>The work</w:t>
      </w:r>
      <w:r w:rsidR="00A96943">
        <w:t xml:space="preserve"> has been developed by the national campaign Happy Museums in partnership with happiness economist Daniel Fujiwara, with Oxford University </w:t>
      </w:r>
      <w:r w:rsidR="0093604B">
        <w:t>and lately in partnership with</w:t>
      </w:r>
      <w:r w:rsidR="00A96943">
        <w:t xml:space="preserve"> Social Value UK</w:t>
      </w:r>
      <w:r>
        <w:t xml:space="preserve"> and MB Associates</w:t>
      </w:r>
      <w:r w:rsidR="00A96943">
        <w:t>.</w:t>
      </w:r>
      <w:r w:rsidR="00113459">
        <w:t xml:space="preserve">  We worked with 22 museums</w:t>
      </w:r>
      <w:r w:rsidR="0093604B">
        <w:t xml:space="preserve"> over two years</w:t>
      </w:r>
      <w:r w:rsidR="00113459">
        <w:t xml:space="preserve"> to refine the </w:t>
      </w:r>
      <w:r w:rsidR="0093604B">
        <w:t>content</w:t>
      </w:r>
      <w:r w:rsidR="00113459">
        <w:t xml:space="preserve">, </w:t>
      </w:r>
      <w:r w:rsidR="0093604B">
        <w:t>and the questions</w:t>
      </w:r>
      <w:r w:rsidR="00113459">
        <w:t xml:space="preserve"> link to national data for ease of comparison.</w:t>
      </w:r>
      <w:r w:rsidR="009D4FD0">
        <w:t xml:space="preserve">  It contributes to a Knowledge Exchange project with Oxford Internet Institute in autumn 2017.</w:t>
      </w:r>
      <w:r w:rsidR="00A442CA">
        <w:t xml:space="preserve"> In 2018 we hope to be working in partnership with the Audience Agency too. </w:t>
      </w:r>
    </w:p>
    <w:p w14:paraId="54197399" w14:textId="0B368296" w:rsidR="00847205" w:rsidRDefault="008B20C1" w:rsidP="00847205">
      <w:r>
        <w:t>The LIFE S</w:t>
      </w:r>
      <w:r w:rsidR="0093604B">
        <w:t>urvey is an online questionnaire</w:t>
      </w:r>
      <w:r w:rsidR="00BC6FEF">
        <w:t xml:space="preserve"> accessed via an app,</w:t>
      </w:r>
      <w:r w:rsidR="00847205">
        <w:t xml:space="preserve"> </w:t>
      </w:r>
      <w:r w:rsidR="00113459">
        <w:t xml:space="preserve">that collects information about </w:t>
      </w:r>
      <w:r w:rsidR="00847205">
        <w:t xml:space="preserve">outcomes for </w:t>
      </w:r>
      <w:r w:rsidR="0093604B">
        <w:t xml:space="preserve">participants, audiences or volunteers and staff. </w:t>
      </w:r>
      <w:r w:rsidR="00113459">
        <w:t xml:space="preserve"> C</w:t>
      </w:r>
      <w:r w:rsidR="0093604B">
        <w:t>oupled with diversity questions</w:t>
      </w:r>
      <w:r w:rsidR="00113459">
        <w:t xml:space="preserve"> the results mean you can see </w:t>
      </w:r>
      <w:r w:rsidR="00062872">
        <w:t xml:space="preserve">how wellbeing results compare with local averages as well as </w:t>
      </w:r>
      <w:r w:rsidR="00113459">
        <w:t xml:space="preserve">who is coming </w:t>
      </w:r>
      <w:r w:rsidR="00062872">
        <w:t>and how your team is made up</w:t>
      </w:r>
      <w:r w:rsidR="00113459">
        <w:t xml:space="preserve">. </w:t>
      </w:r>
      <w:r w:rsidR="00847205">
        <w:t xml:space="preserve"> </w:t>
      </w:r>
    </w:p>
    <w:p w14:paraId="6F749E14" w14:textId="790899C0" w:rsidR="006C1AAD" w:rsidRDefault="00062872" w:rsidP="006C1AAD">
      <w:r>
        <w:t>The survey</w:t>
      </w:r>
      <w:r w:rsidR="006C1AAD">
        <w:t xml:space="preserve"> measures wellbeing in terms of Learning, Interaction, Feelings and care for the Environment and surroundings. </w:t>
      </w:r>
      <w:r w:rsidR="008320A7">
        <w:t xml:space="preserve"> It is different from other wellbeing measures that come from a health background, because it </w:t>
      </w:r>
      <w:r w:rsidR="008B20C1">
        <w:t>is about</w:t>
      </w:r>
      <w:r w:rsidR="008320A7">
        <w:t xml:space="preserve"> the community not just individuals</w:t>
      </w:r>
      <w:r w:rsidR="0093604B">
        <w:t>,</w:t>
      </w:r>
      <w:r w:rsidR="008B20C1">
        <w:t xml:space="preserve"> focuses</w:t>
      </w:r>
      <w:r w:rsidR="008320A7">
        <w:t xml:space="preserve"> on our assets m</w:t>
      </w:r>
      <w:r w:rsidR="0093604B">
        <w:t xml:space="preserve">ore than our weaknesses and </w:t>
      </w:r>
      <w:r w:rsidR="008B20C1">
        <w:t xml:space="preserve">asks about </w:t>
      </w:r>
      <w:r w:rsidR="0093604B">
        <w:t>our</w:t>
      </w:r>
      <w:r w:rsidR="008320A7">
        <w:t xml:space="preserve"> ‘functioning’ </w:t>
      </w:r>
      <w:r w:rsidR="0093604B">
        <w:t xml:space="preserve">as well as ‘feelings’ </w:t>
      </w:r>
      <w:r w:rsidR="008320A7">
        <w:t>(</w:t>
      </w:r>
      <w:r>
        <w:t xml:space="preserve">two </w:t>
      </w:r>
      <w:r w:rsidR="00092941">
        <w:t xml:space="preserve">recognised types of </w:t>
      </w:r>
      <w:r w:rsidR="008320A7">
        <w:t>wellbeing)</w:t>
      </w:r>
      <w:r w:rsidR="0093604B">
        <w:t>.</w:t>
      </w:r>
    </w:p>
    <w:p w14:paraId="074F974F" w14:textId="77777777" w:rsidR="00F17980" w:rsidRDefault="00F17980" w:rsidP="006C1AAD">
      <w:r>
        <w:t xml:space="preserve">NB the survey is not yet designed for use with young people under 14. </w:t>
      </w:r>
    </w:p>
    <w:p w14:paraId="59FF5D0D" w14:textId="107F864B" w:rsidR="0092447D" w:rsidRDefault="0092447D" w:rsidP="006C1AAD">
      <w:r>
        <w:t xml:space="preserve">Following on from our knowledge exchange work, the LIFE Survey will be accompanied by a recommended menu of more interactive tools that can create a holistic evaluation </w:t>
      </w:r>
      <w:r w:rsidR="00071F13">
        <w:t>approach</w:t>
      </w:r>
      <w:r>
        <w:t xml:space="preserve">. </w:t>
      </w:r>
    </w:p>
    <w:p w14:paraId="652D8AC4" w14:textId="227DE7B6" w:rsidR="008B20C1" w:rsidRDefault="002440C5" w:rsidP="00847205">
      <w:r>
        <w:t xml:space="preserve">There are </w:t>
      </w:r>
      <w:r w:rsidR="002F3C28">
        <w:t>two</w:t>
      </w:r>
      <w:r>
        <w:t xml:space="preserve"> </w:t>
      </w:r>
      <w:r w:rsidR="008B20C1">
        <w:t>opportunities for data analysis</w:t>
      </w:r>
      <w:r w:rsidR="00EA411E">
        <w:t xml:space="preserve"> – you can do either or both</w:t>
      </w:r>
      <w:r w:rsidR="008B20C1">
        <w:t>:</w:t>
      </w:r>
    </w:p>
    <w:p w14:paraId="13772CC1" w14:textId="36CCC930" w:rsidR="008B20C1" w:rsidRDefault="008B20C1" w:rsidP="00A979F1">
      <w:pPr>
        <w:pStyle w:val="Bullet"/>
      </w:pPr>
      <w:r>
        <w:t>Y</w:t>
      </w:r>
      <w:r w:rsidR="002440C5">
        <w:t xml:space="preserve">ou can </w:t>
      </w:r>
      <w:r>
        <w:t>download your</w:t>
      </w:r>
      <w:r w:rsidR="002440C5">
        <w:t xml:space="preserve"> data </w:t>
      </w:r>
      <w:r>
        <w:t>directly and analyse as you see fit (you can use our</w:t>
      </w:r>
      <w:r w:rsidR="002440C5">
        <w:t xml:space="preserve"> online </w:t>
      </w:r>
      <w:hyperlink r:id="rId12" w:history="1">
        <w:r w:rsidR="002440C5" w:rsidRPr="00A442CA">
          <w:rPr>
            <w:rStyle w:val="Hyperlink"/>
          </w:rPr>
          <w:t>tu</w:t>
        </w:r>
        <w:r w:rsidR="0076281D" w:rsidRPr="00A442CA">
          <w:rPr>
            <w:rStyle w:val="Hyperlink"/>
          </w:rPr>
          <w:t>torial</w:t>
        </w:r>
      </w:hyperlink>
      <w:r w:rsidR="0076281D">
        <w:t xml:space="preserve"> for </w:t>
      </w:r>
      <w:r w:rsidR="002440C5">
        <w:t>simple analysis</w:t>
      </w:r>
      <w:r>
        <w:t>, which was developed for the previous Survey Monkey version but still holds true)</w:t>
      </w:r>
    </w:p>
    <w:p w14:paraId="4B8E8EE5" w14:textId="4DA9F347" w:rsidR="00847205" w:rsidRDefault="002F3C28" w:rsidP="00A979F1">
      <w:pPr>
        <w:pStyle w:val="Bullet"/>
      </w:pPr>
      <w:r>
        <w:t>You</w:t>
      </w:r>
      <w:r w:rsidR="001F3DBF">
        <w:t xml:space="preserve"> can wait for our central statistical analysis</w:t>
      </w:r>
      <w:r w:rsidR="002440C5">
        <w:t xml:space="preserve"> </w:t>
      </w:r>
      <w:r w:rsidR="001F3DBF">
        <w:t xml:space="preserve">when </w:t>
      </w:r>
      <w:r w:rsidR="002440C5">
        <w:t xml:space="preserve">we will be </w:t>
      </w:r>
      <w:r w:rsidR="00092941">
        <w:t>considering</w:t>
      </w:r>
      <w:r w:rsidR="002440C5">
        <w:t xml:space="preserve"> all the data together </w:t>
      </w:r>
      <w:r w:rsidR="00B5698E">
        <w:t>probably twice a year</w:t>
      </w:r>
      <w:r w:rsidR="00D42DF5">
        <w:t xml:space="preserve">, </w:t>
      </w:r>
      <w:r>
        <w:t>using some more robust approaches to get closer to proving cause and effect</w:t>
      </w:r>
      <w:r w:rsidR="002440C5">
        <w:t>.</w:t>
      </w:r>
      <w:r w:rsidR="00092941">
        <w:t xml:space="preserve">  </w:t>
      </w:r>
    </w:p>
    <w:p w14:paraId="13DAE255" w14:textId="77777777" w:rsidR="00BC6FEF" w:rsidRDefault="00BC6FEF" w:rsidP="00A979F1">
      <w:pPr>
        <w:pStyle w:val="Heading1"/>
      </w:pPr>
      <w:r>
        <w:t>Guidance</w:t>
      </w:r>
    </w:p>
    <w:p w14:paraId="7CF90175" w14:textId="215BFE4B" w:rsidR="00EE45B6" w:rsidRPr="00A979F1" w:rsidRDefault="00EE45B6" w:rsidP="00A979F1">
      <w:pPr>
        <w:pStyle w:val="Heading2"/>
      </w:pPr>
      <w:r w:rsidRPr="00A979F1">
        <w:t>Using the app</w:t>
      </w:r>
    </w:p>
    <w:p w14:paraId="7DE08FC6" w14:textId="1D3F9096" w:rsidR="00EE45B6" w:rsidRDefault="00EE45B6" w:rsidP="00A979F1">
      <w:pPr>
        <w:pStyle w:val="Bullet"/>
      </w:pPr>
      <w:r>
        <w:t>Sign up to the app, choose a password for your organisation and set up</w:t>
      </w:r>
      <w:r w:rsidR="0027523D">
        <w:t xml:space="preserve"> as many surveys as you want, each with </w:t>
      </w:r>
      <w:r>
        <w:t>a name that makes sense</w:t>
      </w:r>
      <w:r w:rsidR="00EA411E">
        <w:t xml:space="preserve"> to you so you can organise your information gathering, for example Festival2017</w:t>
      </w:r>
      <w:r w:rsidR="00D42DF5">
        <w:t xml:space="preserve"> or Staff-August17</w:t>
      </w:r>
      <w:r w:rsidR="00EA411E">
        <w:t>:</w:t>
      </w:r>
      <w:r w:rsidR="00766A5D">
        <w:t xml:space="preserve"> </w:t>
      </w:r>
      <w:hyperlink r:id="rId13" w:history="1">
        <w:r w:rsidR="00DB3963" w:rsidRPr="00656C18">
          <w:rPr>
            <w:rStyle w:val="Hyperlink"/>
          </w:rPr>
          <w:t>www.TheLIFESurvey.org</w:t>
        </w:r>
      </w:hyperlink>
      <w:r w:rsidR="00DB3963">
        <w:t xml:space="preserve"> </w:t>
      </w:r>
      <w:r w:rsidR="00766A5D">
        <w:t xml:space="preserve"> </w:t>
      </w:r>
    </w:p>
    <w:p w14:paraId="35928784" w14:textId="19C29AC4" w:rsidR="00F5009C" w:rsidRDefault="00F5009C" w:rsidP="00A979F1">
      <w:pPr>
        <w:pStyle w:val="Bullet"/>
      </w:pPr>
      <w:r>
        <w:t>Send us a short survey so that we know what sorts of projects are using the app</w:t>
      </w:r>
      <w:r w:rsidR="00766A5D">
        <w:t xml:space="preserve"> </w:t>
      </w:r>
      <w:hyperlink r:id="rId14" w:history="1">
        <w:r w:rsidR="00766A5D" w:rsidRPr="00D9629D">
          <w:rPr>
            <w:rStyle w:val="Hyperlink"/>
          </w:rPr>
          <w:t>https://www.surveymonkey.co.uk/r/CulturalLIFE</w:t>
        </w:r>
      </w:hyperlink>
      <w:r w:rsidR="00766A5D">
        <w:t xml:space="preserve"> </w:t>
      </w:r>
      <w:r>
        <w:t xml:space="preserve"> </w:t>
      </w:r>
    </w:p>
    <w:p w14:paraId="1ED661E6" w14:textId="0EFC3DEE" w:rsidR="00EE45B6" w:rsidRDefault="00EE45B6" w:rsidP="00EE45B6">
      <w:r>
        <w:lastRenderedPageBreak/>
        <w:t>There are two types of survey that you can set up for your organisation:</w:t>
      </w:r>
    </w:p>
    <w:p w14:paraId="21766F3A" w14:textId="77777777" w:rsidR="00EE45B6" w:rsidRDefault="00EE45B6" w:rsidP="00A979F1">
      <w:pPr>
        <w:pStyle w:val="Bullet"/>
      </w:pPr>
      <w:r>
        <w:t xml:space="preserve">An anonymous collection method useful for audiences or festival type environments, where you can signpost people to the url </w:t>
      </w:r>
    </w:p>
    <w:p w14:paraId="5795C029" w14:textId="02E69A92" w:rsidR="00EE45B6" w:rsidRDefault="00EE45B6" w:rsidP="00A979F1">
      <w:pPr>
        <w:pStyle w:val="Bullet"/>
      </w:pPr>
      <w:r>
        <w:t xml:space="preserve">A named version for smaller, participant type activity, which has the benefit that you only have to ask demographic questions once, and which you can set up to email people automatically after the activity.  </w:t>
      </w:r>
    </w:p>
    <w:p w14:paraId="63C48ADC" w14:textId="3859A423" w:rsidR="00F5009C" w:rsidRDefault="00F5009C" w:rsidP="00F5009C">
      <w:r>
        <w:t>Collect evidence:</w:t>
      </w:r>
    </w:p>
    <w:p w14:paraId="61373AC4" w14:textId="27605208" w:rsidR="00EE45B6" w:rsidRDefault="00EE45B6" w:rsidP="00A979F1">
      <w:pPr>
        <w:pStyle w:val="Bullet"/>
      </w:pPr>
      <w:r>
        <w:t>Get the url and circulate it appropriately</w:t>
      </w:r>
      <w:r w:rsidR="00F5009C">
        <w:t>, on a poster in a gallery for example</w:t>
      </w:r>
      <w:r>
        <w:t xml:space="preserve"> – people can complete the survey on their own device, or you can mediate with a tablet for example.</w:t>
      </w:r>
    </w:p>
    <w:p w14:paraId="455CC968" w14:textId="6355BB7E" w:rsidR="00EE45B6" w:rsidRPr="00EE45B6" w:rsidRDefault="00EE45B6" w:rsidP="00A979F1">
      <w:pPr>
        <w:pStyle w:val="Bullet"/>
      </w:pPr>
      <w:r>
        <w:t xml:space="preserve">Export your results for analysis.  The results will also come to us centrally, so that we can build up a big central dataset. </w:t>
      </w:r>
    </w:p>
    <w:p w14:paraId="4F2995E5" w14:textId="1063DBAE" w:rsidR="00BC6FEF" w:rsidRDefault="00BC6FEF" w:rsidP="00A979F1">
      <w:pPr>
        <w:pStyle w:val="Heading2"/>
      </w:pPr>
      <w:r>
        <w:t>Data collection</w:t>
      </w:r>
    </w:p>
    <w:p w14:paraId="64E305E7" w14:textId="4B6FD770" w:rsidR="00470981" w:rsidRPr="00470981" w:rsidRDefault="00470981" w:rsidP="00470981">
      <w:r>
        <w:t xml:space="preserve">Think about the ethical issues of all your data collection, </w:t>
      </w:r>
      <w:r w:rsidR="00F17980">
        <w:t>whilst</w:t>
      </w:r>
      <w:r>
        <w:t xml:space="preserve"> aim</w:t>
      </w:r>
      <w:r w:rsidR="00F17980">
        <w:t xml:space="preserve">ing to meet these </w:t>
      </w:r>
      <w:r>
        <w:t>rules:</w:t>
      </w:r>
    </w:p>
    <w:p w14:paraId="18DD95DA" w14:textId="511E59F0" w:rsidR="00CD5DEF" w:rsidRPr="001D66BD" w:rsidRDefault="006A4817" w:rsidP="00CD5DEF">
      <w:pPr>
        <w:pStyle w:val="Number"/>
        <w:numPr>
          <w:ilvl w:val="0"/>
          <w:numId w:val="8"/>
        </w:numPr>
      </w:pPr>
      <w:r>
        <w:t xml:space="preserve">Run </w:t>
      </w:r>
      <w:r w:rsidRPr="00CD5DEF">
        <w:rPr>
          <w:b/>
        </w:rPr>
        <w:t>as many surveys as possible</w:t>
      </w:r>
      <w:r w:rsidR="00CD5DEF">
        <w:t xml:space="preserve">, </w:t>
      </w:r>
      <w:r w:rsidR="00CD5DEF" w:rsidRPr="001D66BD">
        <w:t>a minimum of 30</w:t>
      </w:r>
      <w:r w:rsidR="00CD5DEF">
        <w:t xml:space="preserve"> participants</w:t>
      </w:r>
      <w:r w:rsidR="00A65BD1">
        <w:t>.</w:t>
      </w:r>
      <w:r w:rsidR="00CD5DEF">
        <w:t xml:space="preserve"> </w:t>
      </w:r>
      <w:r w:rsidR="00A65BD1">
        <w:t>I</w:t>
      </w:r>
      <w:r w:rsidR="00A65BD1" w:rsidRPr="001D66BD">
        <w:t>t doesn’t matter how big your audience is, the 30 rule still applies</w:t>
      </w:r>
      <w:r w:rsidR="00A65BD1">
        <w:t xml:space="preserve"> because of what statisticians have learnt about the maths</w:t>
      </w:r>
      <w:r w:rsidR="00A65BD1" w:rsidRPr="001D66BD">
        <w:t>.</w:t>
      </w:r>
      <w:r w:rsidR="00A65BD1" w:rsidRPr="00CD5DEF">
        <w:t xml:space="preserve"> </w:t>
      </w:r>
      <w:r w:rsidR="00A65BD1">
        <w:t>Aim</w:t>
      </w:r>
      <w:r w:rsidR="00CD5DEF">
        <w:t xml:space="preserve"> for</w:t>
      </w:r>
      <w:r w:rsidR="00CD5DEF" w:rsidRPr="001D66BD">
        <w:t xml:space="preserve"> 50-100 </w:t>
      </w:r>
      <w:r w:rsidR="00A65BD1">
        <w:t>if you can for more robust analysis</w:t>
      </w:r>
      <w:r w:rsidR="00CD5DEF">
        <w:t xml:space="preserve">.  </w:t>
      </w:r>
      <w:r w:rsidR="00CD5DEF" w:rsidRPr="001D66BD">
        <w:t>If you can’t collect 30 responses – there may not be 30 participating – then lower numbers can give you some indic</w:t>
      </w:r>
      <w:r w:rsidR="00CD5DEF">
        <w:t>ative learning but not evidence.</w:t>
      </w:r>
      <w:r w:rsidR="00CD5DEF" w:rsidRPr="001D66BD">
        <w:t xml:space="preserve"> </w:t>
      </w:r>
      <w:r w:rsidR="00CD5DEF">
        <w:t>However</w:t>
      </w:r>
      <w:r w:rsidR="00CD5DEF" w:rsidRPr="001D66BD">
        <w:t xml:space="preserve"> in time added to our large dataset they will provide </w:t>
      </w:r>
      <w:r w:rsidR="00CD5DEF">
        <w:t xml:space="preserve">sector </w:t>
      </w:r>
      <w:r w:rsidR="00CD5DEF" w:rsidRPr="001D66BD">
        <w:t xml:space="preserve">evidence, for example for the difference between participating and being an audience.  </w:t>
      </w:r>
    </w:p>
    <w:p w14:paraId="0B19B53E" w14:textId="77777777" w:rsidR="002F6F96" w:rsidRPr="001D66BD" w:rsidRDefault="002F6F96" w:rsidP="002F6F96">
      <w:pPr>
        <w:pStyle w:val="Number"/>
        <w:numPr>
          <w:ilvl w:val="0"/>
          <w:numId w:val="8"/>
        </w:numPr>
      </w:pPr>
      <w:r w:rsidRPr="001D66BD">
        <w:t xml:space="preserve">Run the survey in a </w:t>
      </w:r>
      <w:r w:rsidRPr="002F6F96">
        <w:rPr>
          <w:b/>
        </w:rPr>
        <w:t>consistent</w:t>
      </w:r>
      <w:r w:rsidRPr="001D66BD">
        <w:t xml:space="preserve"> way, </w:t>
      </w:r>
      <w:r>
        <w:t>for example</w:t>
      </w:r>
      <w:r w:rsidRPr="001D66BD">
        <w:t xml:space="preserve"> at the same time and place for control groups as for those involved</w:t>
      </w:r>
      <w:r>
        <w:t>.</w:t>
      </w:r>
    </w:p>
    <w:p w14:paraId="19A76DE4" w14:textId="77777777" w:rsidR="00470981" w:rsidRDefault="00BC6FEF" w:rsidP="00BC6FEF">
      <w:pPr>
        <w:pStyle w:val="Number"/>
        <w:numPr>
          <w:ilvl w:val="0"/>
          <w:numId w:val="8"/>
        </w:numPr>
      </w:pPr>
      <w:r w:rsidRPr="001D66BD">
        <w:t>If you can, and for</w:t>
      </w:r>
      <w:r>
        <w:t xml:space="preserve"> the most</w:t>
      </w:r>
      <w:r w:rsidRPr="001D66BD">
        <w:t xml:space="preserve"> robust analysis, collect data from </w:t>
      </w:r>
      <w:r w:rsidRPr="00CD5DEF">
        <w:rPr>
          <w:b/>
        </w:rPr>
        <w:t>a sample group</w:t>
      </w:r>
      <w:r w:rsidR="000D198F" w:rsidRPr="00CD5DEF">
        <w:rPr>
          <w:b/>
        </w:rPr>
        <w:t xml:space="preserve"> </w:t>
      </w:r>
      <w:r w:rsidR="000D198F" w:rsidRPr="00CD5DEF">
        <w:t xml:space="preserve">(participating) </w:t>
      </w:r>
      <w:r w:rsidRPr="00CD5DEF">
        <w:rPr>
          <w:b/>
        </w:rPr>
        <w:t>and control group</w:t>
      </w:r>
      <w:r w:rsidRPr="001D66BD">
        <w:t xml:space="preserve"> (who didn’t engage with </w:t>
      </w:r>
      <w:r w:rsidR="00AB67E4">
        <w:t>you or your</w:t>
      </w:r>
      <w:r>
        <w:t xml:space="preserve"> service) </w:t>
      </w:r>
      <w:r w:rsidR="00EA41C8">
        <w:t>making sure that</w:t>
      </w:r>
      <w:r w:rsidRPr="001D66BD">
        <w:t xml:space="preserve"> </w:t>
      </w:r>
      <w:r w:rsidR="00B554EF">
        <w:t xml:space="preserve">the control group is ‘representative’ of the others, </w:t>
      </w:r>
      <w:r w:rsidR="00D42DF5">
        <w:t>for example comparing staff with staff, and audiences with a similar population</w:t>
      </w:r>
      <w:r w:rsidRPr="001D66BD">
        <w:t xml:space="preserve">. In time we will be commissioning a national control group and you will not need to collect your own control information. </w:t>
      </w:r>
    </w:p>
    <w:p w14:paraId="7FD8107B" w14:textId="5B750134" w:rsidR="00BC6FEF" w:rsidRPr="001D66BD" w:rsidRDefault="00470981" w:rsidP="00470981">
      <w:pPr>
        <w:ind w:left="567"/>
      </w:pPr>
      <w:r>
        <w:t xml:space="preserve">For example, if you are running a participatory project with people from a partner organisation, you could ask them to do the survey with people who aren’t involved. </w:t>
      </w:r>
      <w:r w:rsidR="00A65BD1">
        <w:t xml:space="preserve"> Previously organisations have also gone on the street to ask passers by.</w:t>
      </w:r>
      <w:r w:rsidR="00BC6FEF" w:rsidRPr="001D66BD">
        <w:t xml:space="preserve"> </w:t>
      </w:r>
    </w:p>
    <w:p w14:paraId="1EFD469B" w14:textId="74BBB215" w:rsidR="00BC6FEF" w:rsidRDefault="007E6140" w:rsidP="00BC6FEF">
      <w:pPr>
        <w:pStyle w:val="Number"/>
        <w:numPr>
          <w:ilvl w:val="0"/>
          <w:numId w:val="8"/>
        </w:numPr>
      </w:pPr>
      <w:r>
        <w:t xml:space="preserve">You need to ask your </w:t>
      </w:r>
      <w:r w:rsidR="000D198F">
        <w:t>sample</w:t>
      </w:r>
      <w:r>
        <w:t xml:space="preserve"> group </w:t>
      </w:r>
      <w:r w:rsidRPr="00CD5DEF">
        <w:rPr>
          <w:b/>
        </w:rPr>
        <w:t>before and after</w:t>
      </w:r>
      <w:r>
        <w:t xml:space="preserve"> the ‘intervention’, but can just ask your control group once.  </w:t>
      </w:r>
    </w:p>
    <w:p w14:paraId="7ED98661" w14:textId="4FE97AF4" w:rsidR="0021432D" w:rsidRDefault="0021432D" w:rsidP="0021432D">
      <w:pPr>
        <w:ind w:left="567"/>
      </w:pPr>
      <w:r>
        <w:lastRenderedPageBreak/>
        <w:t>For example, we asked children in a major arts centre ‘takeover’ about their skills before and immediately after the project</w:t>
      </w:r>
      <w:r w:rsidR="00EA41C8">
        <w:t xml:space="preserve"> </w:t>
      </w:r>
      <w:r>
        <w:t>then four months later.  Perception of skills started low, then went high</w:t>
      </w:r>
      <w:r w:rsidR="008A1708">
        <w:t xml:space="preserve"> whilst their learning was fresh,</w:t>
      </w:r>
      <w:r>
        <w:t xml:space="preserve"> then settled later </w:t>
      </w:r>
      <w:r w:rsidR="008A1708">
        <w:t xml:space="preserve">as you might expect to something in between. </w:t>
      </w:r>
    </w:p>
    <w:p w14:paraId="6542C460" w14:textId="6CB49350" w:rsidR="00CB24D6" w:rsidRDefault="00EA41C8" w:rsidP="00BC6FEF">
      <w:pPr>
        <w:pStyle w:val="Number"/>
        <w:numPr>
          <w:ilvl w:val="0"/>
          <w:numId w:val="8"/>
        </w:numPr>
      </w:pPr>
      <w:r w:rsidRPr="001D66BD">
        <w:t xml:space="preserve">If you can’t find a control group, </w:t>
      </w:r>
      <w:r>
        <w:t>just use the</w:t>
      </w:r>
      <w:r w:rsidRPr="001D66BD">
        <w:t xml:space="preserve"> before and after approach with your sample group</w:t>
      </w:r>
      <w:r w:rsidR="00470981" w:rsidRPr="00470981">
        <w:t xml:space="preserve"> </w:t>
      </w:r>
      <w:r w:rsidR="00470981">
        <w:t xml:space="preserve">but </w:t>
      </w:r>
      <w:r w:rsidR="002F6F96">
        <w:t xml:space="preserve">be aware of </w:t>
      </w:r>
      <w:r w:rsidR="00470981">
        <w:t>t</w:t>
      </w:r>
      <w:r w:rsidR="00470981" w:rsidRPr="001D66BD">
        <w:t>he risk that other things have happened in participants</w:t>
      </w:r>
      <w:r w:rsidR="00470981">
        <w:t>’</w:t>
      </w:r>
      <w:r w:rsidR="00470981" w:rsidRPr="001D66BD">
        <w:t xml:space="preserve"> lives that could account for the difference.</w:t>
      </w:r>
      <w:r w:rsidR="00470981">
        <w:t xml:space="preserve">  </w:t>
      </w:r>
      <w:r w:rsidR="00470981" w:rsidRPr="00724322">
        <w:rPr>
          <w:b/>
        </w:rPr>
        <w:t>Combine these</w:t>
      </w:r>
      <w:r w:rsidRPr="00724322">
        <w:rPr>
          <w:b/>
        </w:rPr>
        <w:t xml:space="preserve"> indicative results with other </w:t>
      </w:r>
      <w:r w:rsidR="00470981" w:rsidRPr="00724322">
        <w:rPr>
          <w:b/>
        </w:rPr>
        <w:t>evidence</w:t>
      </w:r>
      <w:r>
        <w:t xml:space="preserve"> to inform your </w:t>
      </w:r>
      <w:r w:rsidRPr="001D66BD">
        <w:t>learning</w:t>
      </w:r>
      <w:r w:rsidR="00470981">
        <w:t>, at the very least asking participants for their view</w:t>
      </w:r>
      <w:r w:rsidR="00444145">
        <w:t xml:space="preserve"> on what context issues or other contributions might have made a difference</w:t>
      </w:r>
      <w:r w:rsidR="008A1708">
        <w:rPr>
          <w:rStyle w:val="FootnoteReference"/>
        </w:rPr>
        <w:footnoteReference w:id="1"/>
      </w:r>
      <w:r w:rsidRPr="001D66BD">
        <w:t>.</w:t>
      </w:r>
      <w:r w:rsidR="00444145">
        <w:t xml:space="preserve">  This not only </w:t>
      </w:r>
      <w:r w:rsidR="00F17980">
        <w:t>limits over claiming, it helps with partnership work.</w:t>
      </w:r>
      <w:r w:rsidRPr="001D66BD">
        <w:t xml:space="preserve">  </w:t>
      </w:r>
    </w:p>
    <w:p w14:paraId="0B0EC4F5" w14:textId="09039E93" w:rsidR="000D198F" w:rsidRPr="001D66BD" w:rsidRDefault="000D198F" w:rsidP="000D198F">
      <w:pPr>
        <w:ind w:left="567"/>
      </w:pPr>
      <w:r>
        <w:t xml:space="preserve">An example of this is </w:t>
      </w:r>
      <w:r w:rsidR="000C1F21">
        <w:t>our use of the LIFE questions with a community development programme in Lincolnshire.  Because the feelings questions match questions from the Office of National Statistics which are published, we were able to see that our group started the programme with wellbeing scores below the local average</w:t>
      </w:r>
      <w:r w:rsidR="00A310B4">
        <w:t xml:space="preserve"> </w:t>
      </w:r>
      <w:r w:rsidR="000C1F21">
        <w:t xml:space="preserve">and ended above.  We were able to ask more questions to </w:t>
      </w:r>
      <w:r w:rsidR="00CB24D6">
        <w:t>explain this</w:t>
      </w:r>
      <w:r w:rsidR="000C1F21">
        <w:t>.</w:t>
      </w:r>
      <w:r w:rsidR="00CB24D6">
        <w:t xml:space="preserve">  For example some were homeless, others long term ill explaining a low starting point.  Their feedback on the </w:t>
      </w:r>
      <w:r w:rsidR="0021432D">
        <w:t xml:space="preserve">in-depth </w:t>
      </w:r>
      <w:r w:rsidR="00CB24D6">
        <w:t xml:space="preserve">programme was extremely positive, </w:t>
      </w:r>
      <w:r w:rsidR="0021432D">
        <w:t xml:space="preserve">explaining high later scores.  </w:t>
      </w:r>
    </w:p>
    <w:p w14:paraId="2259D249" w14:textId="77777777" w:rsidR="00BC6FEF" w:rsidRPr="001D66BD" w:rsidRDefault="00BC6FEF" w:rsidP="00A979F1">
      <w:pPr>
        <w:pStyle w:val="Heading2"/>
      </w:pPr>
      <w:r w:rsidRPr="001D66BD">
        <w:t>Analysis</w:t>
      </w:r>
    </w:p>
    <w:p w14:paraId="6AE4F915" w14:textId="3E319F6F" w:rsidR="00BC6FEF" w:rsidRPr="001D66BD" w:rsidRDefault="00F5009C" w:rsidP="00A979F1">
      <w:pPr>
        <w:pStyle w:val="Bullet"/>
      </w:pPr>
      <w:r>
        <w:t xml:space="preserve">We </w:t>
      </w:r>
      <w:r w:rsidR="00BC6FEF" w:rsidRPr="001D66BD">
        <w:t>will run central analysis</w:t>
      </w:r>
      <w:r>
        <w:t xml:space="preserve"> twice a year</w:t>
      </w:r>
      <w:r w:rsidR="00BC6FEF" w:rsidRPr="001D66BD">
        <w:t xml:space="preserve"> to find out the different </w:t>
      </w:r>
      <w:r w:rsidR="00BC6FEF">
        <w:t xml:space="preserve">impact on </w:t>
      </w:r>
      <w:r w:rsidR="00BC6FEF" w:rsidRPr="001D66BD">
        <w:t>Learning, Interaction, Feelings and Environmental outcomes</w:t>
      </w:r>
      <w:r w:rsidR="00BC6FEF">
        <w:t xml:space="preserve"> using statistical experts.</w:t>
      </w:r>
    </w:p>
    <w:p w14:paraId="6D348E2A" w14:textId="77777777" w:rsidR="00BC6FEF" w:rsidRPr="001D66BD" w:rsidRDefault="00BC6FEF" w:rsidP="00A979F1">
      <w:pPr>
        <w:pStyle w:val="Bullet"/>
        <w:numPr>
          <w:ilvl w:val="0"/>
          <w:numId w:val="0"/>
        </w:numPr>
        <w:ind w:left="567"/>
      </w:pPr>
      <w:r w:rsidRPr="001D66BD">
        <w:t>For now</w:t>
      </w:r>
    </w:p>
    <w:p w14:paraId="143EE50F" w14:textId="612EB104" w:rsidR="00BC6FEF" w:rsidRDefault="00F5009C" w:rsidP="00A979F1">
      <w:pPr>
        <w:pStyle w:val="Bullet"/>
      </w:pPr>
      <w:r>
        <w:t xml:space="preserve">If you are not experienced at analysis, you can explore </w:t>
      </w:r>
      <w:r w:rsidR="00BC6FEF">
        <w:t>your</w:t>
      </w:r>
      <w:r w:rsidR="00BC6FEF" w:rsidRPr="001D66BD">
        <w:t xml:space="preserve"> own indicative results using our online </w:t>
      </w:r>
      <w:hyperlink r:id="rId15" w:history="1">
        <w:r w:rsidR="00BC6FEF" w:rsidRPr="00A442CA">
          <w:rPr>
            <w:rStyle w:val="Hyperlink"/>
          </w:rPr>
          <w:t>tutorial</w:t>
        </w:r>
      </w:hyperlink>
      <w:r w:rsidR="00A442CA">
        <w:t>.</w:t>
      </w:r>
      <w:r>
        <w:t xml:space="preserve"> </w:t>
      </w:r>
    </w:p>
    <w:p w14:paraId="4BE63768" w14:textId="1E89AF9B" w:rsidR="00BC6FEF" w:rsidRPr="003771BE" w:rsidRDefault="00BC6FEF" w:rsidP="003771BE">
      <w:pPr>
        <w:pStyle w:val="Heading1"/>
        <w:rPr>
          <w:lang w:eastAsia="en-GB"/>
        </w:rPr>
      </w:pPr>
      <w:r>
        <w:t>The questions</w:t>
      </w:r>
    </w:p>
    <w:p w14:paraId="7DAC4D09" w14:textId="4DFC9F80" w:rsidR="00B9029C" w:rsidRPr="00B9029C" w:rsidRDefault="00B9029C" w:rsidP="00B9029C">
      <w:r>
        <w:t>There are two sets of questions, wellbeing questions and demographic questions.</w:t>
      </w:r>
    </w:p>
    <w:p w14:paraId="2212D77E" w14:textId="7F0E074F" w:rsidR="00B9029C" w:rsidRDefault="00BC6FEF" w:rsidP="00BC6FEF">
      <w:r>
        <w:t xml:space="preserve">The </w:t>
      </w:r>
      <w:r w:rsidR="00B9029C">
        <w:t xml:space="preserve">wellbeing </w:t>
      </w:r>
      <w:r>
        <w:t xml:space="preserve">questions </w:t>
      </w:r>
      <w:r w:rsidR="00B9029C">
        <w:t xml:space="preserve">are about the four different cultural wellbeing domains (LIFE) and </w:t>
      </w:r>
      <w:r>
        <w:t>are asked in three different ways, the first two are about short and longer term feelings, the third is about functioning in the community.</w:t>
      </w:r>
      <w:r w:rsidR="00B9029C">
        <w:t xml:space="preserve"> The ‘feelings’ questions align with the ONS wellbeing questions so you can compare to average local results. </w:t>
      </w:r>
    </w:p>
    <w:p w14:paraId="583B4D25" w14:textId="77777777" w:rsidR="00A442CA" w:rsidRDefault="00A442CA" w:rsidP="00BC6FEF"/>
    <w:tbl>
      <w:tblPr>
        <w:tblStyle w:val="TableGrid"/>
        <w:tblW w:w="0" w:type="auto"/>
        <w:tblLook w:val="04A0" w:firstRow="1" w:lastRow="0" w:firstColumn="1" w:lastColumn="0" w:noHBand="0" w:noVBand="1"/>
      </w:tblPr>
      <w:tblGrid>
        <w:gridCol w:w="1999"/>
        <w:gridCol w:w="1999"/>
        <w:gridCol w:w="1999"/>
        <w:gridCol w:w="2000"/>
        <w:gridCol w:w="2000"/>
      </w:tblGrid>
      <w:tr w:rsidR="008A65D1" w:rsidRPr="00724322" w14:paraId="60E8822C" w14:textId="77777777" w:rsidTr="008A65D1">
        <w:tc>
          <w:tcPr>
            <w:tcW w:w="1999" w:type="dxa"/>
          </w:tcPr>
          <w:p w14:paraId="2C05F430" w14:textId="77777777" w:rsidR="008A65D1" w:rsidRPr="00724322" w:rsidRDefault="008A65D1" w:rsidP="00B9029C">
            <w:pPr>
              <w:rPr>
                <w:b/>
              </w:rPr>
            </w:pPr>
          </w:p>
        </w:tc>
        <w:tc>
          <w:tcPr>
            <w:tcW w:w="1999" w:type="dxa"/>
          </w:tcPr>
          <w:p w14:paraId="7B7599B2" w14:textId="707BAC32" w:rsidR="008A65D1" w:rsidRPr="00724322" w:rsidRDefault="008A65D1" w:rsidP="00B9029C">
            <w:pPr>
              <w:rPr>
                <w:b/>
              </w:rPr>
            </w:pPr>
            <w:r w:rsidRPr="00724322">
              <w:rPr>
                <w:b/>
              </w:rPr>
              <w:t>Learning</w:t>
            </w:r>
          </w:p>
        </w:tc>
        <w:tc>
          <w:tcPr>
            <w:tcW w:w="1999" w:type="dxa"/>
          </w:tcPr>
          <w:p w14:paraId="69962DB5" w14:textId="02CCFD55" w:rsidR="008A65D1" w:rsidRPr="00724322" w:rsidRDefault="008A65D1" w:rsidP="00B9029C">
            <w:pPr>
              <w:rPr>
                <w:b/>
              </w:rPr>
            </w:pPr>
            <w:r w:rsidRPr="00724322">
              <w:rPr>
                <w:b/>
              </w:rPr>
              <w:t>Interaction</w:t>
            </w:r>
          </w:p>
        </w:tc>
        <w:tc>
          <w:tcPr>
            <w:tcW w:w="2000" w:type="dxa"/>
          </w:tcPr>
          <w:p w14:paraId="41647642" w14:textId="7B5096A7" w:rsidR="008A65D1" w:rsidRPr="00724322" w:rsidRDefault="008A65D1" w:rsidP="00B9029C">
            <w:pPr>
              <w:rPr>
                <w:b/>
              </w:rPr>
            </w:pPr>
            <w:r w:rsidRPr="00724322">
              <w:rPr>
                <w:b/>
              </w:rPr>
              <w:t>Feelings</w:t>
            </w:r>
          </w:p>
        </w:tc>
        <w:tc>
          <w:tcPr>
            <w:tcW w:w="2000" w:type="dxa"/>
          </w:tcPr>
          <w:p w14:paraId="4619A555" w14:textId="6350FAD1" w:rsidR="008A65D1" w:rsidRPr="00724322" w:rsidRDefault="008A65D1" w:rsidP="00B9029C">
            <w:pPr>
              <w:rPr>
                <w:b/>
              </w:rPr>
            </w:pPr>
            <w:r w:rsidRPr="00724322">
              <w:rPr>
                <w:b/>
              </w:rPr>
              <w:t>Environment</w:t>
            </w:r>
          </w:p>
        </w:tc>
      </w:tr>
      <w:tr w:rsidR="008A65D1" w14:paraId="16201D42" w14:textId="77777777" w:rsidTr="008A65D1">
        <w:tc>
          <w:tcPr>
            <w:tcW w:w="1999" w:type="dxa"/>
          </w:tcPr>
          <w:p w14:paraId="3E9FF955" w14:textId="7DA7FDF1" w:rsidR="008A65D1" w:rsidRDefault="008A65D1" w:rsidP="00B9029C">
            <w:r>
              <w:t>Short term feelings; in the last few hours…</w:t>
            </w:r>
          </w:p>
        </w:tc>
        <w:tc>
          <w:tcPr>
            <w:tcW w:w="1999" w:type="dxa"/>
          </w:tcPr>
          <w:p w14:paraId="2A9F8865" w14:textId="77777777" w:rsidR="008A65D1" w:rsidRPr="00D712CA" w:rsidRDefault="008A65D1" w:rsidP="008A65D1">
            <w:r w:rsidRPr="00D712CA">
              <w:t>How interested have you been in new things?</w:t>
            </w:r>
          </w:p>
          <w:p w14:paraId="1A2D1589" w14:textId="77777777" w:rsidR="008A65D1" w:rsidRDefault="008A65D1" w:rsidP="00B9029C"/>
        </w:tc>
        <w:tc>
          <w:tcPr>
            <w:tcW w:w="1999" w:type="dxa"/>
          </w:tcPr>
          <w:p w14:paraId="4E9FF293" w14:textId="0E9A7BD7" w:rsidR="008A65D1" w:rsidRDefault="008A65D1" w:rsidP="00B9029C">
            <w:r w:rsidRPr="00D712CA">
              <w:t>How interested have you been in other people?</w:t>
            </w:r>
          </w:p>
        </w:tc>
        <w:tc>
          <w:tcPr>
            <w:tcW w:w="2000" w:type="dxa"/>
          </w:tcPr>
          <w:p w14:paraId="5E094C05" w14:textId="77777777" w:rsidR="008A65D1" w:rsidRPr="00D712CA" w:rsidRDefault="008A65D1" w:rsidP="008A65D1">
            <w:r w:rsidRPr="00D712CA">
              <w:t>How happy do you feel now?</w:t>
            </w:r>
          </w:p>
          <w:p w14:paraId="6929C804" w14:textId="77777777" w:rsidR="008A65D1" w:rsidRDefault="008A65D1" w:rsidP="00B9029C"/>
        </w:tc>
        <w:tc>
          <w:tcPr>
            <w:tcW w:w="2000" w:type="dxa"/>
          </w:tcPr>
          <w:p w14:paraId="3570CD02" w14:textId="77777777" w:rsidR="008A65D1" w:rsidRPr="00D712CA" w:rsidRDefault="008A65D1" w:rsidP="008A65D1">
            <w:r w:rsidRPr="00D712CA">
              <w:t>How aware have you been of your environment?</w:t>
            </w:r>
          </w:p>
          <w:p w14:paraId="02EB40C3" w14:textId="77777777" w:rsidR="008A65D1" w:rsidRDefault="008A65D1" w:rsidP="00B9029C"/>
        </w:tc>
      </w:tr>
      <w:tr w:rsidR="008A65D1" w14:paraId="6004D509" w14:textId="77777777" w:rsidTr="008A65D1">
        <w:tc>
          <w:tcPr>
            <w:tcW w:w="1999" w:type="dxa"/>
          </w:tcPr>
          <w:p w14:paraId="0106FC05" w14:textId="5FA94440" w:rsidR="008A65D1" w:rsidRDefault="008A65D1" w:rsidP="00B9029C">
            <w:r>
              <w:t>Longer term feelings; nowadays generally…</w:t>
            </w:r>
          </w:p>
        </w:tc>
        <w:tc>
          <w:tcPr>
            <w:tcW w:w="1999" w:type="dxa"/>
          </w:tcPr>
          <w:p w14:paraId="2DF36947" w14:textId="77777777" w:rsidR="008A65D1" w:rsidRPr="00D712CA" w:rsidRDefault="008A65D1" w:rsidP="008A65D1">
            <w:r w:rsidRPr="00D712CA">
              <w:t>How much do you learn?</w:t>
            </w:r>
          </w:p>
          <w:p w14:paraId="03FEFB8D" w14:textId="14682B7F" w:rsidR="008A65D1" w:rsidRDefault="008A65D1" w:rsidP="00B9029C"/>
        </w:tc>
        <w:tc>
          <w:tcPr>
            <w:tcW w:w="1999" w:type="dxa"/>
          </w:tcPr>
          <w:p w14:paraId="5A39AEFE" w14:textId="77777777" w:rsidR="008A65D1" w:rsidRPr="008A65D1" w:rsidRDefault="008A65D1" w:rsidP="008A65D1">
            <w:r w:rsidRPr="008A65D1">
              <w:t>How close do you feel to other people?</w:t>
            </w:r>
          </w:p>
          <w:p w14:paraId="6804F862" w14:textId="77777777" w:rsidR="008A65D1" w:rsidRDefault="008A65D1" w:rsidP="00B9029C"/>
        </w:tc>
        <w:tc>
          <w:tcPr>
            <w:tcW w:w="2000" w:type="dxa"/>
          </w:tcPr>
          <w:p w14:paraId="21B9BABA" w14:textId="7B59701D" w:rsidR="008A65D1" w:rsidRDefault="008A65D1" w:rsidP="00B9029C">
            <w:r w:rsidRPr="00D712CA">
              <w:t>How satisfied are you with your life nowadays?</w:t>
            </w:r>
          </w:p>
        </w:tc>
        <w:tc>
          <w:tcPr>
            <w:tcW w:w="2000" w:type="dxa"/>
          </w:tcPr>
          <w:p w14:paraId="4D1FF392" w14:textId="77777777" w:rsidR="008A65D1" w:rsidRPr="00D712CA" w:rsidRDefault="008A65D1" w:rsidP="008A65D1">
            <w:r w:rsidRPr="00D712CA">
              <w:t>How much do you feel you belong in your environment?</w:t>
            </w:r>
          </w:p>
          <w:p w14:paraId="6D3D341B" w14:textId="77777777" w:rsidR="008A65D1" w:rsidRDefault="008A65D1" w:rsidP="00B9029C"/>
        </w:tc>
      </w:tr>
      <w:tr w:rsidR="008A65D1" w14:paraId="576F1043" w14:textId="77777777" w:rsidTr="008A65D1">
        <w:tc>
          <w:tcPr>
            <w:tcW w:w="1999" w:type="dxa"/>
          </w:tcPr>
          <w:p w14:paraId="676780AA" w14:textId="7617F4D2" w:rsidR="008A65D1" w:rsidRDefault="008A65D1" w:rsidP="00B9029C">
            <w:r>
              <w:t>Functioning; in the last few weeks</w:t>
            </w:r>
            <w:r w:rsidR="00F12EC6">
              <w:t xml:space="preserve"> how often have you chosen to </w:t>
            </w:r>
            <w:r>
              <w:t>…</w:t>
            </w:r>
          </w:p>
        </w:tc>
        <w:tc>
          <w:tcPr>
            <w:tcW w:w="1999" w:type="dxa"/>
          </w:tcPr>
          <w:p w14:paraId="13CB77A5" w14:textId="77777777" w:rsidR="00F12EC6" w:rsidRPr="00D712CA" w:rsidRDefault="00F12EC6" w:rsidP="00F12EC6">
            <w:r w:rsidRPr="00D712CA">
              <w:t>Learn or experience something new?</w:t>
            </w:r>
          </w:p>
          <w:p w14:paraId="08BFE462" w14:textId="77777777" w:rsidR="008A65D1" w:rsidRDefault="008A65D1" w:rsidP="008A65D1"/>
        </w:tc>
        <w:tc>
          <w:tcPr>
            <w:tcW w:w="1999" w:type="dxa"/>
          </w:tcPr>
          <w:p w14:paraId="38FA73CD" w14:textId="77777777" w:rsidR="00F12EC6" w:rsidRPr="00D712CA" w:rsidRDefault="00F12EC6" w:rsidP="00F12EC6">
            <w:r w:rsidRPr="00D712CA">
              <w:t>Do activities with other people (beyond family and friends)</w:t>
            </w:r>
          </w:p>
          <w:p w14:paraId="44A94949" w14:textId="77777777" w:rsidR="008A65D1" w:rsidRDefault="008A65D1" w:rsidP="00B9029C"/>
        </w:tc>
        <w:tc>
          <w:tcPr>
            <w:tcW w:w="2000" w:type="dxa"/>
          </w:tcPr>
          <w:p w14:paraId="2D6D4C83" w14:textId="3D7616E3" w:rsidR="008A65D1" w:rsidRDefault="008A65D1" w:rsidP="00B9029C">
            <w:r w:rsidRPr="00D712CA">
              <w:t>To what extent do you think the things you do in your life are worthwhile?</w:t>
            </w:r>
          </w:p>
        </w:tc>
        <w:tc>
          <w:tcPr>
            <w:tcW w:w="2000" w:type="dxa"/>
          </w:tcPr>
          <w:p w14:paraId="2BD68EEB" w14:textId="77777777" w:rsidR="00F12EC6" w:rsidRPr="00D712CA" w:rsidRDefault="00F12EC6" w:rsidP="00F12EC6">
            <w:r w:rsidRPr="00D712CA">
              <w:t>Actively care for your environment?</w:t>
            </w:r>
          </w:p>
          <w:p w14:paraId="551D1302" w14:textId="77777777" w:rsidR="008A65D1" w:rsidRDefault="008A65D1" w:rsidP="00B9029C"/>
        </w:tc>
      </w:tr>
    </w:tbl>
    <w:p w14:paraId="658C7F7D" w14:textId="08952A53" w:rsidR="008A65D1" w:rsidRDefault="008A65D1" w:rsidP="00B9029C"/>
    <w:p w14:paraId="5D855598" w14:textId="5F317ED6" w:rsidR="00F12EC6" w:rsidRDefault="00F12EC6" w:rsidP="00B9029C">
      <w:r>
        <w:t xml:space="preserve">The demographic questions are so that we can see what sort of people are participating and to ‘control’ statistically for other factors that might make a difference to wellbeing.  </w:t>
      </w:r>
    </w:p>
    <w:p w14:paraId="70B4CF66" w14:textId="77777777" w:rsidR="00BC6FEF" w:rsidRPr="00A979F1" w:rsidRDefault="00BC6FEF" w:rsidP="00A979F1">
      <w:pPr>
        <w:pStyle w:val="Bullet"/>
      </w:pPr>
      <w:r w:rsidRPr="00A979F1">
        <w:t>How old are you?</w:t>
      </w:r>
    </w:p>
    <w:p w14:paraId="63858193" w14:textId="77777777" w:rsidR="00BC6FEF" w:rsidRPr="00A979F1" w:rsidRDefault="00BC6FEF" w:rsidP="00A979F1">
      <w:pPr>
        <w:pStyle w:val="Bullet"/>
      </w:pPr>
      <w:r w:rsidRPr="00A979F1">
        <w:t>What is your gender?</w:t>
      </w:r>
    </w:p>
    <w:p w14:paraId="13C8D89F" w14:textId="77777777" w:rsidR="00BC6FEF" w:rsidRPr="00A979F1" w:rsidRDefault="00BC6FEF" w:rsidP="00A979F1">
      <w:pPr>
        <w:pStyle w:val="Bullet"/>
      </w:pPr>
      <w:r w:rsidRPr="00A979F1">
        <w:t>What sort of place do you live?</w:t>
      </w:r>
    </w:p>
    <w:p w14:paraId="1B2AF4AD" w14:textId="77777777" w:rsidR="00BC6FEF" w:rsidRPr="00A979F1" w:rsidRDefault="00BC6FEF" w:rsidP="00A979F1">
      <w:pPr>
        <w:pStyle w:val="Bullet"/>
      </w:pPr>
      <w:r w:rsidRPr="00A979F1">
        <w:t>What is your postcode? </w:t>
      </w:r>
    </w:p>
    <w:p w14:paraId="59F94B11" w14:textId="77777777" w:rsidR="00BC6FEF" w:rsidRPr="00A979F1" w:rsidRDefault="00BC6FEF" w:rsidP="00A979F1">
      <w:pPr>
        <w:pStyle w:val="Bullet"/>
      </w:pPr>
      <w:r w:rsidRPr="00A979F1">
        <w:t>What is your relationship status?</w:t>
      </w:r>
    </w:p>
    <w:p w14:paraId="4BC1AA2F" w14:textId="77777777" w:rsidR="00BC6FEF" w:rsidRPr="00A979F1" w:rsidRDefault="00BC6FEF" w:rsidP="00A979F1">
      <w:pPr>
        <w:pStyle w:val="Bullet"/>
      </w:pPr>
      <w:r w:rsidRPr="00A979F1">
        <w:t>In general, how would you say your health is?</w:t>
      </w:r>
    </w:p>
    <w:p w14:paraId="5FAAB333" w14:textId="77777777" w:rsidR="00BC6FEF" w:rsidRPr="00A979F1" w:rsidRDefault="00BC6FEF" w:rsidP="00A979F1">
      <w:pPr>
        <w:pStyle w:val="Bullet"/>
      </w:pPr>
      <w:r w:rsidRPr="00A979F1">
        <w:t xml:space="preserve">Please tell us what qualifications you hold. </w:t>
      </w:r>
    </w:p>
    <w:p w14:paraId="32A99B79" w14:textId="77777777" w:rsidR="00BC6FEF" w:rsidRPr="00A979F1" w:rsidRDefault="00BC6FEF" w:rsidP="00A979F1">
      <w:pPr>
        <w:pStyle w:val="Bullet"/>
      </w:pPr>
      <w:r w:rsidRPr="00A979F1">
        <w:t xml:space="preserve">Please tell us about the work you do. </w:t>
      </w:r>
    </w:p>
    <w:p w14:paraId="2FBE32AC" w14:textId="77777777" w:rsidR="00BC6FEF" w:rsidRPr="00A979F1" w:rsidRDefault="00BC6FEF" w:rsidP="00A979F1">
      <w:pPr>
        <w:pStyle w:val="Bullet"/>
      </w:pPr>
      <w:r w:rsidRPr="00A979F1">
        <w:t>Do you have a disability, long-term illness or health condition?</w:t>
      </w:r>
    </w:p>
    <w:p w14:paraId="2EAAAF6D" w14:textId="77777777" w:rsidR="00BC6FEF" w:rsidRPr="00A979F1" w:rsidRDefault="00BC6FEF" w:rsidP="00A979F1">
      <w:pPr>
        <w:pStyle w:val="Bullet"/>
      </w:pPr>
      <w:r w:rsidRPr="00A979F1">
        <w:t>What is your ethnicity?</w:t>
      </w:r>
    </w:p>
    <w:p w14:paraId="6518B240" w14:textId="77777777" w:rsidR="00BC6FEF" w:rsidRPr="00A979F1" w:rsidRDefault="00BC6FEF" w:rsidP="00A979F1">
      <w:pPr>
        <w:pStyle w:val="Bullet"/>
      </w:pPr>
      <w:r w:rsidRPr="00A979F1">
        <w:t>What is your religion?</w:t>
      </w:r>
    </w:p>
    <w:p w14:paraId="7F7B304A" w14:textId="6FEDF876" w:rsidR="00BC6FEF" w:rsidRPr="00D712CA" w:rsidRDefault="00F12EC6" w:rsidP="00F12EC6">
      <w:pPr>
        <w:rPr>
          <w:lang w:eastAsia="en-GB"/>
        </w:rPr>
      </w:pPr>
      <w:r>
        <w:rPr>
          <w:lang w:eastAsia="en-GB"/>
        </w:rPr>
        <w:t xml:space="preserve">We also ask, </w:t>
      </w:r>
    </w:p>
    <w:p w14:paraId="33F88E6E" w14:textId="05402C4B" w:rsidR="00BC6FEF" w:rsidRPr="00D712CA" w:rsidRDefault="00F12EC6" w:rsidP="00A979F1">
      <w:pPr>
        <w:pStyle w:val="Bullet"/>
      </w:pPr>
      <w:r>
        <w:t>What have you just been doing? (audience, participant, staff, volunteer, none)</w:t>
      </w:r>
    </w:p>
    <w:p w14:paraId="617CDC10" w14:textId="2808B769" w:rsidR="00BC6FEF" w:rsidRDefault="00BC6FEF" w:rsidP="00A979F1">
      <w:pPr>
        <w:pStyle w:val="Bullet"/>
      </w:pPr>
      <w:r w:rsidRPr="00D712CA">
        <w:t>Is there anything else you'd like to say?</w:t>
      </w:r>
    </w:p>
    <w:p w14:paraId="7170FFBF" w14:textId="52655645" w:rsidR="009D4FD0" w:rsidRPr="00D712CA" w:rsidRDefault="009D4FD0" w:rsidP="00A979F1">
      <w:pPr>
        <w:pStyle w:val="Bullet"/>
        <w:numPr>
          <w:ilvl w:val="0"/>
          <w:numId w:val="0"/>
        </w:numPr>
        <w:ind w:left="567"/>
      </w:pPr>
      <w:r>
        <w:t xml:space="preserve">For further information please contact </w:t>
      </w:r>
      <w:hyperlink r:id="rId16" w:history="1">
        <w:r w:rsidRPr="00D9629D">
          <w:rPr>
            <w:rStyle w:val="Hyperlink"/>
          </w:rPr>
          <w:t>Mandy@MBAssociates.org</w:t>
        </w:r>
      </w:hyperlink>
      <w:r>
        <w:t xml:space="preserve">. </w:t>
      </w:r>
    </w:p>
    <w:p w14:paraId="744B9D35" w14:textId="77777777" w:rsidR="00BC6FEF" w:rsidRDefault="00BC6FEF" w:rsidP="00A979F1">
      <w:pPr>
        <w:pStyle w:val="Bullet"/>
        <w:numPr>
          <w:ilvl w:val="0"/>
          <w:numId w:val="0"/>
        </w:numPr>
        <w:ind w:left="567"/>
      </w:pPr>
    </w:p>
    <w:sectPr w:rsidR="00BC6FEF" w:rsidSect="00A979F1">
      <w:footerReference w:type="default" r:id="rId17"/>
      <w:type w:val="continuous"/>
      <w:pgSz w:w="11906" w:h="16838"/>
      <w:pgMar w:top="851" w:right="991" w:bottom="993"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30C4" w14:textId="77777777" w:rsidR="003A6BE6" w:rsidRDefault="003A6BE6" w:rsidP="0051339E">
      <w:r>
        <w:separator/>
      </w:r>
    </w:p>
  </w:endnote>
  <w:endnote w:type="continuationSeparator" w:id="0">
    <w:p w14:paraId="0DE7604B" w14:textId="77777777" w:rsidR="003A6BE6" w:rsidRDefault="003A6BE6" w:rsidP="0051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510600"/>
      <w:docPartObj>
        <w:docPartGallery w:val="Page Numbers (Bottom of Page)"/>
        <w:docPartUnique/>
      </w:docPartObj>
    </w:sdtPr>
    <w:sdtEndPr>
      <w:rPr>
        <w:noProof/>
      </w:rPr>
    </w:sdtEndPr>
    <w:sdtContent>
      <w:p w14:paraId="6E0125FA" w14:textId="02D171EE" w:rsidR="00F17980" w:rsidRDefault="00F17980">
        <w:pPr>
          <w:pStyle w:val="Footer"/>
          <w:jc w:val="right"/>
        </w:pPr>
        <w:r>
          <w:fldChar w:fldCharType="begin"/>
        </w:r>
        <w:r>
          <w:instrText xml:space="preserve"> PAGE   \* MERGEFORMAT </w:instrText>
        </w:r>
        <w:r>
          <w:fldChar w:fldCharType="separate"/>
        </w:r>
        <w:r w:rsidR="0062187B">
          <w:rPr>
            <w:noProof/>
          </w:rPr>
          <w:t>2</w:t>
        </w:r>
        <w:r>
          <w:rPr>
            <w:noProof/>
          </w:rPr>
          <w:fldChar w:fldCharType="end"/>
        </w:r>
      </w:p>
    </w:sdtContent>
  </w:sdt>
  <w:p w14:paraId="4A16FA9E" w14:textId="77777777" w:rsidR="00F17980" w:rsidRDefault="00F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F2AA7" w14:textId="77777777" w:rsidR="003A6BE6" w:rsidRDefault="003A6BE6" w:rsidP="0051339E">
      <w:r>
        <w:separator/>
      </w:r>
    </w:p>
  </w:footnote>
  <w:footnote w:type="continuationSeparator" w:id="0">
    <w:p w14:paraId="5D58D46B" w14:textId="77777777" w:rsidR="003A6BE6" w:rsidRDefault="003A6BE6" w:rsidP="0051339E">
      <w:r>
        <w:continuationSeparator/>
      </w:r>
    </w:p>
  </w:footnote>
  <w:footnote w:id="1">
    <w:p w14:paraId="668455A7" w14:textId="558DA30B" w:rsidR="008A1708" w:rsidRDefault="008A1708">
      <w:pPr>
        <w:pStyle w:val="FootnoteText"/>
      </w:pPr>
      <w:r>
        <w:rPr>
          <w:rStyle w:val="FootnoteReference"/>
        </w:rPr>
        <w:footnoteRef/>
      </w:r>
      <w:r>
        <w:t xml:space="preserve"> You can ask about context; what would or could have happened anyway (deadweight and displacement) and contribution; what should be attributed to other people or events.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500"/>
    <w:multiLevelType w:val="multilevel"/>
    <w:tmpl w:val="A800A8E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bullet"/>
      <w:lvlText w:val="-"/>
      <w:lvlJc w:val="left"/>
      <w:pPr>
        <w:ind w:left="1134" w:hanging="567"/>
      </w:pPr>
      <w:rPr>
        <w:rFonts w:ascii="Arial" w:hAnsi="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8271A2"/>
    <w:multiLevelType w:val="multilevel"/>
    <w:tmpl w:val="18980294"/>
    <w:lvl w:ilvl="0">
      <w:start w:val="1"/>
      <w:numFmt w:val="decimal"/>
      <w:pStyle w:val="Number"/>
      <w:lvlText w:val="%1"/>
      <w:lvlJc w:val="left"/>
      <w:pPr>
        <w:ind w:left="567" w:hanging="567"/>
      </w:pPr>
      <w:rPr>
        <w:rFonts w:hint="default"/>
        <w:b/>
        <w:i w:val="0"/>
        <w:color w:val="76AD1C" w:themeColor="accent1"/>
        <w:u w:color="FFFFFF" w:themeColor="background1"/>
      </w:rPr>
    </w:lvl>
    <w:lvl w:ilvl="1">
      <w:start w:val="1"/>
      <w:numFmt w:val="lowerLetter"/>
      <w:lvlText w:val="%2"/>
      <w:lvlJc w:val="left"/>
      <w:pPr>
        <w:ind w:left="1134" w:hanging="567"/>
      </w:pPr>
      <w:rPr>
        <w:rFonts w:hint="default"/>
        <w:color w:val="44B3F8" w:themeColor="accent2"/>
        <w:u w:color="44B3F8" w:themeColor="accent2"/>
      </w:rPr>
    </w:lvl>
    <w:lvl w:ilvl="2">
      <w:start w:val="1"/>
      <w:numFmt w:val="bullet"/>
      <w:lvlText w:val="-"/>
      <w:lvlJc w:val="left"/>
      <w:pPr>
        <w:tabs>
          <w:tab w:val="num" w:pos="1134"/>
        </w:tabs>
        <w:ind w:left="1701" w:hanging="567"/>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EB43FB"/>
    <w:multiLevelType w:val="multilevel"/>
    <w:tmpl w:val="A364D48A"/>
    <w:lvl w:ilvl="0">
      <w:start w:val="1"/>
      <w:numFmt w:val="decimal"/>
      <w:pStyle w:val="1"/>
      <w:lvlText w:val="%1"/>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134" w:hanging="567"/>
      </w:pPr>
      <w:rPr>
        <w:rFonts w:hint="default"/>
      </w:rPr>
    </w:lvl>
    <w:lvl w:ilvl="2">
      <w:start w:val="1"/>
      <w:numFmt w:val="bullet"/>
      <w:lvlText w:val="-"/>
      <w:lvlJc w:val="left"/>
      <w:pPr>
        <w:tabs>
          <w:tab w:val="num" w:pos="1134"/>
        </w:tabs>
        <w:ind w:left="1701" w:hanging="567"/>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D05278"/>
    <w:multiLevelType w:val="hybridMultilevel"/>
    <w:tmpl w:val="1E6C987C"/>
    <w:lvl w:ilvl="0" w:tplc="79120E14">
      <w:start w:val="1"/>
      <w:numFmt w:val="bullet"/>
      <w:lvlText w:val="•"/>
      <w:lvlJc w:val="left"/>
      <w:pPr>
        <w:tabs>
          <w:tab w:val="num" w:pos="720"/>
        </w:tabs>
        <w:ind w:left="720" w:hanging="360"/>
      </w:pPr>
      <w:rPr>
        <w:rFonts w:ascii="Arial" w:hAnsi="Arial" w:hint="default"/>
      </w:rPr>
    </w:lvl>
    <w:lvl w:ilvl="1" w:tplc="66367F3C" w:tentative="1">
      <w:start w:val="1"/>
      <w:numFmt w:val="bullet"/>
      <w:lvlText w:val="•"/>
      <w:lvlJc w:val="left"/>
      <w:pPr>
        <w:tabs>
          <w:tab w:val="num" w:pos="1440"/>
        </w:tabs>
        <w:ind w:left="1440" w:hanging="360"/>
      </w:pPr>
      <w:rPr>
        <w:rFonts w:ascii="Arial" w:hAnsi="Arial" w:hint="default"/>
      </w:rPr>
    </w:lvl>
    <w:lvl w:ilvl="2" w:tplc="A6FC85E8" w:tentative="1">
      <w:start w:val="1"/>
      <w:numFmt w:val="bullet"/>
      <w:lvlText w:val="•"/>
      <w:lvlJc w:val="left"/>
      <w:pPr>
        <w:tabs>
          <w:tab w:val="num" w:pos="2160"/>
        </w:tabs>
        <w:ind w:left="2160" w:hanging="360"/>
      </w:pPr>
      <w:rPr>
        <w:rFonts w:ascii="Arial" w:hAnsi="Arial" w:hint="default"/>
      </w:rPr>
    </w:lvl>
    <w:lvl w:ilvl="3" w:tplc="745ED884" w:tentative="1">
      <w:start w:val="1"/>
      <w:numFmt w:val="bullet"/>
      <w:lvlText w:val="•"/>
      <w:lvlJc w:val="left"/>
      <w:pPr>
        <w:tabs>
          <w:tab w:val="num" w:pos="2880"/>
        </w:tabs>
        <w:ind w:left="2880" w:hanging="360"/>
      </w:pPr>
      <w:rPr>
        <w:rFonts w:ascii="Arial" w:hAnsi="Arial" w:hint="default"/>
      </w:rPr>
    </w:lvl>
    <w:lvl w:ilvl="4" w:tplc="BE9C20E4" w:tentative="1">
      <w:start w:val="1"/>
      <w:numFmt w:val="bullet"/>
      <w:lvlText w:val="•"/>
      <w:lvlJc w:val="left"/>
      <w:pPr>
        <w:tabs>
          <w:tab w:val="num" w:pos="3600"/>
        </w:tabs>
        <w:ind w:left="3600" w:hanging="360"/>
      </w:pPr>
      <w:rPr>
        <w:rFonts w:ascii="Arial" w:hAnsi="Arial" w:hint="default"/>
      </w:rPr>
    </w:lvl>
    <w:lvl w:ilvl="5" w:tplc="19AE716E" w:tentative="1">
      <w:start w:val="1"/>
      <w:numFmt w:val="bullet"/>
      <w:lvlText w:val="•"/>
      <w:lvlJc w:val="left"/>
      <w:pPr>
        <w:tabs>
          <w:tab w:val="num" w:pos="4320"/>
        </w:tabs>
        <w:ind w:left="4320" w:hanging="360"/>
      </w:pPr>
      <w:rPr>
        <w:rFonts w:ascii="Arial" w:hAnsi="Arial" w:hint="default"/>
      </w:rPr>
    </w:lvl>
    <w:lvl w:ilvl="6" w:tplc="26FAC8C2" w:tentative="1">
      <w:start w:val="1"/>
      <w:numFmt w:val="bullet"/>
      <w:lvlText w:val="•"/>
      <w:lvlJc w:val="left"/>
      <w:pPr>
        <w:tabs>
          <w:tab w:val="num" w:pos="5040"/>
        </w:tabs>
        <w:ind w:left="5040" w:hanging="360"/>
      </w:pPr>
      <w:rPr>
        <w:rFonts w:ascii="Arial" w:hAnsi="Arial" w:hint="default"/>
      </w:rPr>
    </w:lvl>
    <w:lvl w:ilvl="7" w:tplc="5240B03A" w:tentative="1">
      <w:start w:val="1"/>
      <w:numFmt w:val="bullet"/>
      <w:lvlText w:val="•"/>
      <w:lvlJc w:val="left"/>
      <w:pPr>
        <w:tabs>
          <w:tab w:val="num" w:pos="5760"/>
        </w:tabs>
        <w:ind w:left="5760" w:hanging="360"/>
      </w:pPr>
      <w:rPr>
        <w:rFonts w:ascii="Arial" w:hAnsi="Arial" w:hint="default"/>
      </w:rPr>
    </w:lvl>
    <w:lvl w:ilvl="8" w:tplc="39BC43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B3281B"/>
    <w:multiLevelType w:val="multilevel"/>
    <w:tmpl w:val="A800A8E2"/>
    <w:styleLink w:val="Style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bullet"/>
      <w:lvlText w:val="-"/>
      <w:lvlJc w:val="left"/>
      <w:pPr>
        <w:ind w:left="1134" w:hanging="567"/>
      </w:pPr>
      <w:rPr>
        <w:rFonts w:ascii="Arial" w:hAnsi="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EEA4DF5"/>
    <w:multiLevelType w:val="multilevel"/>
    <w:tmpl w:val="A0008DE6"/>
    <w:lvl w:ilvl="0">
      <w:start w:val="1"/>
      <w:numFmt w:val="bullet"/>
      <w:pStyle w:val="Bullet"/>
      <w:lvlText w:val="n"/>
      <w:lvlJc w:val="left"/>
      <w:pPr>
        <w:ind w:left="567" w:hanging="567"/>
      </w:pPr>
      <w:rPr>
        <w:rFonts w:ascii="Wingdings" w:hAnsi="Wingdings" w:hint="default"/>
        <w:color w:val="76AD1C" w:themeColor="accent1"/>
      </w:rPr>
    </w:lvl>
    <w:lvl w:ilvl="1">
      <w:start w:val="1"/>
      <w:numFmt w:val="bullet"/>
      <w:lvlText w:val="-"/>
      <w:lvlJc w:val="left"/>
      <w:pPr>
        <w:ind w:left="1134" w:hanging="567"/>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 w:numId="7">
    <w:abstractNumId w:val="0"/>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bullet"/>
        <w:lvlText w:val="-"/>
        <w:lvlJc w:val="left"/>
        <w:pPr>
          <w:ind w:left="1134" w:hanging="567"/>
        </w:pPr>
        <w:rPr>
          <w:rFonts w:ascii="Arial" w:hAnsi="Arial"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BE"/>
    <w:rsid w:val="00005690"/>
    <w:rsid w:val="000059EC"/>
    <w:rsid w:val="00062872"/>
    <w:rsid w:val="0007183A"/>
    <w:rsid w:val="00071F13"/>
    <w:rsid w:val="00083C96"/>
    <w:rsid w:val="00092941"/>
    <w:rsid w:val="00095F28"/>
    <w:rsid w:val="000A018E"/>
    <w:rsid w:val="000A3368"/>
    <w:rsid w:val="000C1F21"/>
    <w:rsid w:val="000D198F"/>
    <w:rsid w:val="000E0AEF"/>
    <w:rsid w:val="00112D49"/>
    <w:rsid w:val="00113459"/>
    <w:rsid w:val="001B2345"/>
    <w:rsid w:val="001C2469"/>
    <w:rsid w:val="001D48A8"/>
    <w:rsid w:val="001D51FE"/>
    <w:rsid w:val="001D66BD"/>
    <w:rsid w:val="001E01F5"/>
    <w:rsid w:val="001F3DBF"/>
    <w:rsid w:val="0020496A"/>
    <w:rsid w:val="00207413"/>
    <w:rsid w:val="0021432D"/>
    <w:rsid w:val="00214C5D"/>
    <w:rsid w:val="002257C3"/>
    <w:rsid w:val="002440C5"/>
    <w:rsid w:val="0024482B"/>
    <w:rsid w:val="002519BA"/>
    <w:rsid w:val="0027523D"/>
    <w:rsid w:val="00292D07"/>
    <w:rsid w:val="002B6537"/>
    <w:rsid w:val="002C48B0"/>
    <w:rsid w:val="002C7EB9"/>
    <w:rsid w:val="002D5E5E"/>
    <w:rsid w:val="002E37BE"/>
    <w:rsid w:val="002F3C28"/>
    <w:rsid w:val="002F6F96"/>
    <w:rsid w:val="003327FF"/>
    <w:rsid w:val="00353407"/>
    <w:rsid w:val="0036507F"/>
    <w:rsid w:val="003771BE"/>
    <w:rsid w:val="00380A97"/>
    <w:rsid w:val="003854EC"/>
    <w:rsid w:val="0038649A"/>
    <w:rsid w:val="003A33B3"/>
    <w:rsid w:val="003A6BE6"/>
    <w:rsid w:val="003B3C9C"/>
    <w:rsid w:val="003D777B"/>
    <w:rsid w:val="003F77FA"/>
    <w:rsid w:val="00444145"/>
    <w:rsid w:val="00470981"/>
    <w:rsid w:val="00471455"/>
    <w:rsid w:val="004828E3"/>
    <w:rsid w:val="00484951"/>
    <w:rsid w:val="00493064"/>
    <w:rsid w:val="004E15D9"/>
    <w:rsid w:val="004F45F0"/>
    <w:rsid w:val="005020DA"/>
    <w:rsid w:val="0051339E"/>
    <w:rsid w:val="00541821"/>
    <w:rsid w:val="005435FF"/>
    <w:rsid w:val="00546244"/>
    <w:rsid w:val="0054786E"/>
    <w:rsid w:val="0056004A"/>
    <w:rsid w:val="005807A6"/>
    <w:rsid w:val="005C5449"/>
    <w:rsid w:val="005F5687"/>
    <w:rsid w:val="00611B87"/>
    <w:rsid w:val="0062187B"/>
    <w:rsid w:val="00632789"/>
    <w:rsid w:val="0065138B"/>
    <w:rsid w:val="00671257"/>
    <w:rsid w:val="006714FA"/>
    <w:rsid w:val="006A4817"/>
    <w:rsid w:val="006C0075"/>
    <w:rsid w:val="006C1AAD"/>
    <w:rsid w:val="00700783"/>
    <w:rsid w:val="0070778B"/>
    <w:rsid w:val="00724322"/>
    <w:rsid w:val="00756B5D"/>
    <w:rsid w:val="0076281D"/>
    <w:rsid w:val="00766A5D"/>
    <w:rsid w:val="00787B57"/>
    <w:rsid w:val="007C1EDB"/>
    <w:rsid w:val="007D468B"/>
    <w:rsid w:val="007E6140"/>
    <w:rsid w:val="0081353C"/>
    <w:rsid w:val="008320A7"/>
    <w:rsid w:val="00833D2B"/>
    <w:rsid w:val="008376AA"/>
    <w:rsid w:val="00847205"/>
    <w:rsid w:val="00891167"/>
    <w:rsid w:val="008A1708"/>
    <w:rsid w:val="008A65D1"/>
    <w:rsid w:val="008B0277"/>
    <w:rsid w:val="008B20C1"/>
    <w:rsid w:val="008B570F"/>
    <w:rsid w:val="0092447D"/>
    <w:rsid w:val="0093345F"/>
    <w:rsid w:val="0093604B"/>
    <w:rsid w:val="00996CAD"/>
    <w:rsid w:val="009B1735"/>
    <w:rsid w:val="009D2737"/>
    <w:rsid w:val="009D4FD0"/>
    <w:rsid w:val="00A06CB1"/>
    <w:rsid w:val="00A16080"/>
    <w:rsid w:val="00A27E96"/>
    <w:rsid w:val="00A310B4"/>
    <w:rsid w:val="00A442CA"/>
    <w:rsid w:val="00A51E72"/>
    <w:rsid w:val="00A522F0"/>
    <w:rsid w:val="00A65BD1"/>
    <w:rsid w:val="00A67855"/>
    <w:rsid w:val="00A72B44"/>
    <w:rsid w:val="00A84946"/>
    <w:rsid w:val="00A854EC"/>
    <w:rsid w:val="00A96943"/>
    <w:rsid w:val="00A979F1"/>
    <w:rsid w:val="00AB67E4"/>
    <w:rsid w:val="00AD32B8"/>
    <w:rsid w:val="00B270F9"/>
    <w:rsid w:val="00B554EF"/>
    <w:rsid w:val="00B5698E"/>
    <w:rsid w:val="00B773CE"/>
    <w:rsid w:val="00B86794"/>
    <w:rsid w:val="00B9029C"/>
    <w:rsid w:val="00BB2360"/>
    <w:rsid w:val="00BB520A"/>
    <w:rsid w:val="00BC19B0"/>
    <w:rsid w:val="00BC6FEF"/>
    <w:rsid w:val="00C0533A"/>
    <w:rsid w:val="00C5149D"/>
    <w:rsid w:val="00C9133F"/>
    <w:rsid w:val="00CB24D6"/>
    <w:rsid w:val="00CC1D2E"/>
    <w:rsid w:val="00CD25B5"/>
    <w:rsid w:val="00CD5DEF"/>
    <w:rsid w:val="00D01C55"/>
    <w:rsid w:val="00D075AA"/>
    <w:rsid w:val="00D22F7C"/>
    <w:rsid w:val="00D42DF5"/>
    <w:rsid w:val="00D712CA"/>
    <w:rsid w:val="00D8174B"/>
    <w:rsid w:val="00D81F98"/>
    <w:rsid w:val="00DA0904"/>
    <w:rsid w:val="00DB3963"/>
    <w:rsid w:val="00DB5FB5"/>
    <w:rsid w:val="00E112D2"/>
    <w:rsid w:val="00E241F9"/>
    <w:rsid w:val="00E33F65"/>
    <w:rsid w:val="00E63C5E"/>
    <w:rsid w:val="00E97ED8"/>
    <w:rsid w:val="00EA411E"/>
    <w:rsid w:val="00EA41C8"/>
    <w:rsid w:val="00EB04AB"/>
    <w:rsid w:val="00EC725C"/>
    <w:rsid w:val="00EE45B6"/>
    <w:rsid w:val="00EE686A"/>
    <w:rsid w:val="00EE75EA"/>
    <w:rsid w:val="00EF53FB"/>
    <w:rsid w:val="00EF73FD"/>
    <w:rsid w:val="00F12EC6"/>
    <w:rsid w:val="00F12EF4"/>
    <w:rsid w:val="00F139EA"/>
    <w:rsid w:val="00F17980"/>
    <w:rsid w:val="00F34DD6"/>
    <w:rsid w:val="00F4238D"/>
    <w:rsid w:val="00F5009C"/>
    <w:rsid w:val="00F503BF"/>
    <w:rsid w:val="00FA5B8B"/>
    <w:rsid w:val="00FC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F38C8"/>
  <w15:docId w15:val="{B4ACF5F7-0627-40FC-A6D7-EB342860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rsid w:val="00787B57"/>
    <w:rPr>
      <w:rFonts w:ascii="Verdana" w:hAnsi="Verdana"/>
      <w:sz w:val="24"/>
    </w:rPr>
  </w:style>
  <w:style w:type="paragraph" w:styleId="Heading1">
    <w:name w:val="heading 1"/>
    <w:basedOn w:val="Normal"/>
    <w:next w:val="Normal"/>
    <w:link w:val="Heading1Char"/>
    <w:uiPriority w:val="9"/>
    <w:qFormat/>
    <w:rsid w:val="00A979F1"/>
    <w:pPr>
      <w:spacing w:before="320" w:after="160"/>
      <w:outlineLvl w:val="0"/>
    </w:pPr>
    <w:rPr>
      <w:color w:val="2B8156" w:themeColor="accent3"/>
      <w:sz w:val="32"/>
      <w:szCs w:val="32"/>
    </w:rPr>
  </w:style>
  <w:style w:type="paragraph" w:styleId="Heading2">
    <w:name w:val="heading 2"/>
    <w:basedOn w:val="Bullet"/>
    <w:next w:val="Normal"/>
    <w:link w:val="Heading2Char"/>
    <w:uiPriority w:val="9"/>
    <w:unhideWhenUsed/>
    <w:qFormat/>
    <w:rsid w:val="00A979F1"/>
    <w:pPr>
      <w:numPr>
        <w:numId w:val="0"/>
      </w:numPr>
      <w:spacing w:before="240" w:after="180"/>
      <w:outlineLvl w:val="1"/>
    </w:pPr>
    <w:rPr>
      <w:color w:val="2B8156" w:themeColor="accent3"/>
    </w:rPr>
  </w:style>
  <w:style w:type="paragraph" w:styleId="Heading3">
    <w:name w:val="heading 3"/>
    <w:basedOn w:val="Normal"/>
    <w:next w:val="Normal"/>
    <w:link w:val="Heading3Char"/>
    <w:uiPriority w:val="9"/>
    <w:unhideWhenUsed/>
    <w:qFormat/>
    <w:rsid w:val="00484951"/>
    <w:pPr>
      <w:spacing w:before="360" w:after="240"/>
      <w:outlineLvl w:val="2"/>
    </w:pPr>
    <w:rPr>
      <w:szCs w:val="24"/>
    </w:rPr>
  </w:style>
  <w:style w:type="paragraph" w:styleId="Heading4">
    <w:name w:val="heading 4"/>
    <w:basedOn w:val="Normal"/>
    <w:next w:val="Normal"/>
    <w:link w:val="Heading4Char"/>
    <w:uiPriority w:val="9"/>
    <w:unhideWhenUsed/>
    <w:qFormat/>
    <w:rsid w:val="00353407"/>
    <w:pPr>
      <w:keepNext/>
      <w:keepLines/>
      <w:spacing w:before="360" w:after="240"/>
      <w:outlineLvl w:val="3"/>
    </w:pPr>
    <w:rPr>
      <w:rFonts w:eastAsiaTheme="majorEastAsia" w:cstheme="majorBidi"/>
      <w:bCs/>
      <w:iCs/>
      <w:color w:val="2B8156"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951"/>
    <w:rPr>
      <w:rFonts w:ascii="Verdana" w:hAnsi="Verdana"/>
      <w:sz w:val="24"/>
      <w:szCs w:val="24"/>
    </w:rPr>
  </w:style>
  <w:style w:type="paragraph" w:styleId="Subtitle">
    <w:name w:val="Subtitle"/>
    <w:basedOn w:val="Normal"/>
    <w:next w:val="Normal"/>
    <w:link w:val="SubtitleChar"/>
    <w:uiPriority w:val="11"/>
    <w:rsid w:val="00CD25B5"/>
    <w:pPr>
      <w:numPr>
        <w:ilvl w:val="1"/>
      </w:numPr>
    </w:pPr>
    <w:rPr>
      <w:rFonts w:asciiTheme="majorHAnsi" w:eastAsiaTheme="majorEastAsia" w:hAnsiTheme="majorHAnsi" w:cstheme="majorBidi"/>
      <w:i/>
      <w:iCs/>
      <w:color w:val="76AD1C" w:themeColor="accent1"/>
      <w:spacing w:val="15"/>
      <w:szCs w:val="24"/>
    </w:rPr>
  </w:style>
  <w:style w:type="character" w:customStyle="1" w:styleId="SubtitleChar">
    <w:name w:val="Subtitle Char"/>
    <w:basedOn w:val="DefaultParagraphFont"/>
    <w:link w:val="Subtitle"/>
    <w:uiPriority w:val="11"/>
    <w:rsid w:val="00CD25B5"/>
    <w:rPr>
      <w:rFonts w:asciiTheme="majorHAnsi" w:eastAsiaTheme="majorEastAsia" w:hAnsiTheme="majorHAnsi" w:cstheme="majorBidi"/>
      <w:i/>
      <w:iCs/>
      <w:color w:val="76AD1C" w:themeColor="accent1"/>
      <w:spacing w:val="15"/>
      <w:sz w:val="24"/>
      <w:szCs w:val="24"/>
    </w:rPr>
  </w:style>
  <w:style w:type="paragraph" w:styleId="BalloonText">
    <w:name w:val="Balloon Text"/>
    <w:basedOn w:val="Normal"/>
    <w:link w:val="BalloonTextChar"/>
    <w:uiPriority w:val="99"/>
    <w:semiHidden/>
    <w:unhideWhenUsed/>
    <w:rsid w:val="0051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39E"/>
    <w:rPr>
      <w:rFonts w:ascii="Tahoma" w:hAnsi="Tahoma" w:cs="Tahoma"/>
      <w:sz w:val="16"/>
      <w:szCs w:val="16"/>
    </w:rPr>
  </w:style>
  <w:style w:type="paragraph" w:styleId="Header">
    <w:name w:val="header"/>
    <w:basedOn w:val="Normal"/>
    <w:link w:val="HeaderChar"/>
    <w:uiPriority w:val="99"/>
    <w:unhideWhenUsed/>
    <w:rsid w:val="00513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39E"/>
    <w:rPr>
      <w:rFonts w:ascii="Verdana" w:hAnsi="Verdana"/>
      <w:sz w:val="24"/>
    </w:rPr>
  </w:style>
  <w:style w:type="paragraph" w:styleId="Footer">
    <w:name w:val="footer"/>
    <w:basedOn w:val="Normal"/>
    <w:link w:val="FooterChar"/>
    <w:uiPriority w:val="99"/>
    <w:unhideWhenUsed/>
    <w:rsid w:val="00513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39E"/>
    <w:rPr>
      <w:rFonts w:ascii="Verdana" w:hAnsi="Verdana"/>
      <w:sz w:val="24"/>
    </w:rPr>
  </w:style>
  <w:style w:type="character" w:customStyle="1" w:styleId="Heading1Char">
    <w:name w:val="Heading 1 Char"/>
    <w:basedOn w:val="DefaultParagraphFont"/>
    <w:link w:val="Heading1"/>
    <w:uiPriority w:val="9"/>
    <w:rsid w:val="00A979F1"/>
    <w:rPr>
      <w:rFonts w:ascii="Verdana" w:hAnsi="Verdana"/>
      <w:color w:val="2B8156" w:themeColor="accent3"/>
      <w:sz w:val="32"/>
      <w:szCs w:val="32"/>
    </w:rPr>
  </w:style>
  <w:style w:type="paragraph" w:styleId="Title">
    <w:name w:val="Title"/>
    <w:basedOn w:val="Heading1"/>
    <w:next w:val="Normal"/>
    <w:link w:val="TitleChar"/>
    <w:uiPriority w:val="10"/>
    <w:qFormat/>
    <w:rsid w:val="00A51E72"/>
    <w:rPr>
      <w:color w:val="auto"/>
      <w:sz w:val="48"/>
    </w:rPr>
  </w:style>
  <w:style w:type="character" w:customStyle="1" w:styleId="TitleChar">
    <w:name w:val="Title Char"/>
    <w:basedOn w:val="DefaultParagraphFont"/>
    <w:link w:val="Title"/>
    <w:uiPriority w:val="10"/>
    <w:rsid w:val="00A51E72"/>
    <w:rPr>
      <w:rFonts w:ascii="Verdana" w:hAnsi="Verdana"/>
      <w:sz w:val="48"/>
      <w:szCs w:val="32"/>
    </w:rPr>
  </w:style>
  <w:style w:type="character" w:customStyle="1" w:styleId="Heading2Char">
    <w:name w:val="Heading 2 Char"/>
    <w:basedOn w:val="DefaultParagraphFont"/>
    <w:link w:val="Heading2"/>
    <w:uiPriority w:val="9"/>
    <w:rsid w:val="00A979F1"/>
    <w:rPr>
      <w:rFonts w:ascii="Verdana" w:hAnsi="Verdana"/>
      <w:color w:val="2B8156" w:themeColor="accent3"/>
      <w:sz w:val="24"/>
      <w:lang w:eastAsia="en-GB"/>
    </w:rPr>
  </w:style>
  <w:style w:type="paragraph" w:styleId="Quote">
    <w:name w:val="Quote"/>
    <w:basedOn w:val="Normal"/>
    <w:next w:val="Normal"/>
    <w:link w:val="QuoteChar"/>
    <w:uiPriority w:val="29"/>
    <w:qFormat/>
    <w:rsid w:val="00353407"/>
    <w:pPr>
      <w:ind w:left="567"/>
    </w:pPr>
    <w:rPr>
      <w:i/>
      <w:color w:val="2B8156" w:themeColor="accent3"/>
      <w:sz w:val="22"/>
    </w:rPr>
  </w:style>
  <w:style w:type="character" w:customStyle="1" w:styleId="QuoteChar">
    <w:name w:val="Quote Char"/>
    <w:basedOn w:val="DefaultParagraphFont"/>
    <w:link w:val="Quote"/>
    <w:uiPriority w:val="29"/>
    <w:rsid w:val="00353407"/>
    <w:rPr>
      <w:rFonts w:ascii="Verdana" w:hAnsi="Verdana"/>
      <w:i/>
      <w:color w:val="2B8156" w:themeColor="accent3"/>
    </w:rPr>
  </w:style>
  <w:style w:type="character" w:customStyle="1" w:styleId="Heading4Char">
    <w:name w:val="Heading 4 Char"/>
    <w:basedOn w:val="DefaultParagraphFont"/>
    <w:link w:val="Heading4"/>
    <w:uiPriority w:val="9"/>
    <w:rsid w:val="00353407"/>
    <w:rPr>
      <w:rFonts w:ascii="Verdana" w:eastAsiaTheme="majorEastAsia" w:hAnsi="Verdana" w:cstheme="majorBidi"/>
      <w:bCs/>
      <w:iCs/>
      <w:color w:val="2B8156" w:themeColor="accent3"/>
      <w:sz w:val="24"/>
    </w:rPr>
  </w:style>
  <w:style w:type="paragraph" w:styleId="ListParagraph">
    <w:name w:val="List Paragraph"/>
    <w:basedOn w:val="Normal"/>
    <w:link w:val="ListParagraphChar"/>
    <w:uiPriority w:val="34"/>
    <w:rsid w:val="00787B57"/>
    <w:pPr>
      <w:ind w:left="720"/>
      <w:contextualSpacing/>
    </w:pPr>
  </w:style>
  <w:style w:type="paragraph" w:styleId="Caption">
    <w:name w:val="caption"/>
    <w:basedOn w:val="Normal"/>
    <w:next w:val="Normal"/>
    <w:uiPriority w:val="35"/>
    <w:semiHidden/>
    <w:unhideWhenUsed/>
    <w:qFormat/>
    <w:rsid w:val="00787B57"/>
    <w:pPr>
      <w:spacing w:line="240" w:lineRule="auto"/>
    </w:pPr>
    <w:rPr>
      <w:bCs/>
      <w:i/>
      <w:szCs w:val="18"/>
    </w:rPr>
  </w:style>
  <w:style w:type="paragraph" w:customStyle="1" w:styleId="Bullet">
    <w:name w:val="Bullet"/>
    <w:basedOn w:val="ListParagraph"/>
    <w:link w:val="BulletChar"/>
    <w:qFormat/>
    <w:rsid w:val="00A979F1"/>
    <w:pPr>
      <w:numPr>
        <w:numId w:val="1"/>
      </w:numPr>
      <w:spacing w:after="80"/>
      <w:contextualSpacing w:val="0"/>
    </w:pPr>
    <w:rPr>
      <w:lang w:eastAsia="en-GB"/>
    </w:rPr>
  </w:style>
  <w:style w:type="paragraph" w:customStyle="1" w:styleId="1">
    <w:name w:val="1"/>
    <w:basedOn w:val="ListParagraph"/>
    <w:link w:val="1Char"/>
    <w:rsid w:val="000E0AEF"/>
    <w:pPr>
      <w:numPr>
        <w:numId w:val="3"/>
      </w:numPr>
      <w:contextualSpacing w:val="0"/>
    </w:pPr>
  </w:style>
  <w:style w:type="character" w:customStyle="1" w:styleId="ListParagraphChar">
    <w:name w:val="List Paragraph Char"/>
    <w:basedOn w:val="DefaultParagraphFont"/>
    <w:link w:val="ListParagraph"/>
    <w:uiPriority w:val="34"/>
    <w:rsid w:val="000E0AEF"/>
    <w:rPr>
      <w:rFonts w:ascii="Verdana" w:hAnsi="Verdana"/>
      <w:sz w:val="24"/>
    </w:rPr>
  </w:style>
  <w:style w:type="character" w:customStyle="1" w:styleId="BulletChar">
    <w:name w:val="Bullet Char"/>
    <w:basedOn w:val="ListParagraphChar"/>
    <w:link w:val="Bullet"/>
    <w:rsid w:val="00A979F1"/>
    <w:rPr>
      <w:rFonts w:ascii="Verdana" w:hAnsi="Verdana"/>
      <w:sz w:val="24"/>
      <w:lang w:eastAsia="en-GB"/>
    </w:rPr>
  </w:style>
  <w:style w:type="paragraph" w:customStyle="1" w:styleId="Number">
    <w:name w:val="Number"/>
    <w:basedOn w:val="ListParagraph"/>
    <w:link w:val="NumberChar"/>
    <w:qFormat/>
    <w:rsid w:val="000E0AEF"/>
    <w:pPr>
      <w:numPr>
        <w:numId w:val="4"/>
      </w:numPr>
      <w:contextualSpacing w:val="0"/>
    </w:pPr>
  </w:style>
  <w:style w:type="character" w:customStyle="1" w:styleId="1Char">
    <w:name w:val="1 Char"/>
    <w:basedOn w:val="ListParagraphChar"/>
    <w:link w:val="1"/>
    <w:rsid w:val="000E0AEF"/>
    <w:rPr>
      <w:rFonts w:ascii="Verdana" w:hAnsi="Verdana"/>
      <w:sz w:val="24"/>
    </w:rPr>
  </w:style>
  <w:style w:type="character" w:customStyle="1" w:styleId="NumberChar">
    <w:name w:val="Number Char"/>
    <w:basedOn w:val="ListParagraphChar"/>
    <w:link w:val="Number"/>
    <w:rsid w:val="000E0AEF"/>
    <w:rPr>
      <w:rFonts w:ascii="Verdana" w:hAnsi="Verdana"/>
      <w:sz w:val="24"/>
    </w:rPr>
  </w:style>
  <w:style w:type="paragraph" w:styleId="FootnoteText">
    <w:name w:val="footnote text"/>
    <w:basedOn w:val="Normal"/>
    <w:link w:val="FootnoteTextChar"/>
    <w:uiPriority w:val="99"/>
    <w:semiHidden/>
    <w:unhideWhenUsed/>
    <w:rsid w:val="00FC1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B24"/>
    <w:rPr>
      <w:rFonts w:ascii="Verdana" w:hAnsi="Verdana"/>
      <w:sz w:val="20"/>
      <w:szCs w:val="20"/>
    </w:rPr>
  </w:style>
  <w:style w:type="character" w:styleId="FootnoteReference">
    <w:name w:val="footnote reference"/>
    <w:basedOn w:val="DefaultParagraphFont"/>
    <w:uiPriority w:val="99"/>
    <w:semiHidden/>
    <w:unhideWhenUsed/>
    <w:rsid w:val="00FC1B24"/>
    <w:rPr>
      <w:vertAlign w:val="superscript"/>
    </w:rPr>
  </w:style>
  <w:style w:type="numbering" w:customStyle="1" w:styleId="Style1">
    <w:name w:val="Style1"/>
    <w:uiPriority w:val="99"/>
    <w:rsid w:val="002257C3"/>
    <w:pPr>
      <w:numPr>
        <w:numId w:val="6"/>
      </w:numPr>
    </w:pPr>
  </w:style>
  <w:style w:type="table" w:styleId="TableGrid">
    <w:name w:val="Table Grid"/>
    <w:basedOn w:val="TableNormal"/>
    <w:uiPriority w:val="59"/>
    <w:rsid w:val="002257C3"/>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353C"/>
    <w:rPr>
      <w:color w:val="213A8E" w:themeColor="hyperlink"/>
      <w:u w:val="single"/>
    </w:rPr>
  </w:style>
  <w:style w:type="paragraph" w:customStyle="1" w:styleId="Pa4">
    <w:name w:val="Pa4"/>
    <w:basedOn w:val="Normal"/>
    <w:next w:val="Normal"/>
    <w:uiPriority w:val="99"/>
    <w:rsid w:val="00C5149D"/>
    <w:pPr>
      <w:autoSpaceDE w:val="0"/>
      <w:autoSpaceDN w:val="0"/>
      <w:adjustRightInd w:val="0"/>
      <w:spacing w:after="0" w:line="211" w:lineRule="atLeast"/>
    </w:pPr>
    <w:rPr>
      <w:szCs w:val="24"/>
    </w:rPr>
  </w:style>
  <w:style w:type="paragraph" w:customStyle="1" w:styleId="Default">
    <w:name w:val="Default"/>
    <w:rsid w:val="00C5149D"/>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2F3C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262387">
      <w:bodyDiv w:val="1"/>
      <w:marLeft w:val="0"/>
      <w:marRight w:val="0"/>
      <w:marTop w:val="0"/>
      <w:marBottom w:val="0"/>
      <w:divBdr>
        <w:top w:val="none" w:sz="0" w:space="0" w:color="auto"/>
        <w:left w:val="none" w:sz="0" w:space="0" w:color="auto"/>
        <w:bottom w:val="none" w:sz="0" w:space="0" w:color="auto"/>
        <w:right w:val="none" w:sz="0" w:space="0" w:color="auto"/>
      </w:divBdr>
    </w:div>
    <w:div w:id="973368103">
      <w:bodyDiv w:val="1"/>
      <w:marLeft w:val="0"/>
      <w:marRight w:val="0"/>
      <w:marTop w:val="0"/>
      <w:marBottom w:val="0"/>
      <w:divBdr>
        <w:top w:val="none" w:sz="0" w:space="0" w:color="auto"/>
        <w:left w:val="none" w:sz="0" w:space="0" w:color="auto"/>
        <w:bottom w:val="none" w:sz="0" w:space="0" w:color="auto"/>
        <w:right w:val="none" w:sz="0" w:space="0" w:color="auto"/>
      </w:divBdr>
    </w:div>
    <w:div w:id="1270041011">
      <w:bodyDiv w:val="1"/>
      <w:marLeft w:val="0"/>
      <w:marRight w:val="0"/>
      <w:marTop w:val="0"/>
      <w:marBottom w:val="0"/>
      <w:divBdr>
        <w:top w:val="none" w:sz="0" w:space="0" w:color="auto"/>
        <w:left w:val="none" w:sz="0" w:space="0" w:color="auto"/>
        <w:bottom w:val="none" w:sz="0" w:space="0" w:color="auto"/>
        <w:right w:val="none" w:sz="0" w:space="0" w:color="auto"/>
      </w:divBdr>
    </w:div>
    <w:div w:id="1327443615">
      <w:bodyDiv w:val="1"/>
      <w:marLeft w:val="0"/>
      <w:marRight w:val="0"/>
      <w:marTop w:val="0"/>
      <w:marBottom w:val="0"/>
      <w:divBdr>
        <w:top w:val="none" w:sz="0" w:space="0" w:color="auto"/>
        <w:left w:val="none" w:sz="0" w:space="0" w:color="auto"/>
        <w:bottom w:val="none" w:sz="0" w:space="0" w:color="auto"/>
        <w:right w:val="none" w:sz="0" w:space="0" w:color="auto"/>
      </w:divBdr>
    </w:div>
    <w:div w:id="1799295302">
      <w:bodyDiv w:val="1"/>
      <w:marLeft w:val="0"/>
      <w:marRight w:val="0"/>
      <w:marTop w:val="0"/>
      <w:marBottom w:val="0"/>
      <w:divBdr>
        <w:top w:val="none" w:sz="0" w:space="0" w:color="auto"/>
        <w:left w:val="none" w:sz="0" w:space="0" w:color="auto"/>
        <w:bottom w:val="none" w:sz="0" w:space="0" w:color="auto"/>
        <w:right w:val="none" w:sz="0" w:space="0" w:color="auto"/>
      </w:divBdr>
      <w:divsChild>
        <w:div w:id="2078673959">
          <w:marLeft w:val="720"/>
          <w:marRight w:val="0"/>
          <w:marTop w:val="144"/>
          <w:marBottom w:val="0"/>
          <w:divBdr>
            <w:top w:val="none" w:sz="0" w:space="0" w:color="auto"/>
            <w:left w:val="none" w:sz="0" w:space="0" w:color="auto"/>
            <w:bottom w:val="none" w:sz="0" w:space="0" w:color="auto"/>
            <w:right w:val="none" w:sz="0" w:space="0" w:color="auto"/>
          </w:divBdr>
        </w:div>
        <w:div w:id="2112580403">
          <w:marLeft w:val="720"/>
          <w:marRight w:val="0"/>
          <w:marTop w:val="144"/>
          <w:marBottom w:val="0"/>
          <w:divBdr>
            <w:top w:val="none" w:sz="0" w:space="0" w:color="auto"/>
            <w:left w:val="none" w:sz="0" w:space="0" w:color="auto"/>
            <w:bottom w:val="none" w:sz="0" w:space="0" w:color="auto"/>
            <w:right w:val="none" w:sz="0" w:space="0" w:color="auto"/>
          </w:divBdr>
        </w:div>
        <w:div w:id="901793260">
          <w:marLeft w:val="720"/>
          <w:marRight w:val="0"/>
          <w:marTop w:val="144"/>
          <w:marBottom w:val="0"/>
          <w:divBdr>
            <w:top w:val="none" w:sz="0" w:space="0" w:color="auto"/>
            <w:left w:val="none" w:sz="0" w:space="0" w:color="auto"/>
            <w:bottom w:val="none" w:sz="0" w:space="0" w:color="auto"/>
            <w:right w:val="none" w:sz="0" w:space="0" w:color="auto"/>
          </w:divBdr>
        </w:div>
        <w:div w:id="783958353">
          <w:marLeft w:val="72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LIFESurve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vAO8_pkFpc&amp;t=76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ndy@MBAssocia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Measuring_Cultural_LIFE" TargetMode="External"/><Relationship Id="rId5" Type="http://schemas.openxmlformats.org/officeDocument/2006/relationships/webSettings" Target="webSettings.xml"/><Relationship Id="rId15" Type="http://schemas.openxmlformats.org/officeDocument/2006/relationships/hyperlink" Target="https://www.youtube.com/watch?v=jvAO8_pkFpc&amp;t=76s" TargetMode="External"/><Relationship Id="rId10" Type="http://schemas.openxmlformats.org/officeDocument/2006/relationships/hyperlink" Target="http://www.TheLIFESurve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LIFESurvey.org" TargetMode="External"/><Relationship Id="rId14" Type="http://schemas.openxmlformats.org/officeDocument/2006/relationships/hyperlink" Target="https://www.surveymonkey.co.uk/r/CulturalLI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20(MB%20Assocs)\Downloads\MB%20Assocs%20document%20-%20short%20template%20(1).dotx" TargetMode="External"/></Relationships>
</file>

<file path=word/theme/theme1.xml><?xml version="1.0" encoding="utf-8"?>
<a:theme xmlns:a="http://schemas.openxmlformats.org/drawingml/2006/main" name="Office Theme">
  <a:themeElements>
    <a:clrScheme name="Happy Museum">
      <a:dk1>
        <a:sysClr val="windowText" lastClr="000000"/>
      </a:dk1>
      <a:lt1>
        <a:sysClr val="window" lastClr="FFFFFF"/>
      </a:lt1>
      <a:dk2>
        <a:srgbClr val="626062"/>
      </a:dk2>
      <a:lt2>
        <a:srgbClr val="00A463"/>
      </a:lt2>
      <a:accent1>
        <a:srgbClr val="76AD1C"/>
      </a:accent1>
      <a:accent2>
        <a:srgbClr val="44B3F8"/>
      </a:accent2>
      <a:accent3>
        <a:srgbClr val="2B8156"/>
      </a:accent3>
      <a:accent4>
        <a:srgbClr val="FF3300"/>
      </a:accent4>
      <a:accent5>
        <a:srgbClr val="651C66"/>
      </a:accent5>
      <a:accent6>
        <a:srgbClr val="B388FF"/>
      </a:accent6>
      <a:hlink>
        <a:srgbClr val="213A8E"/>
      </a:hlink>
      <a:folHlink>
        <a:srgbClr val="213A8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A0E3-F9E7-4464-9DEC-EAE9DB98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 Assocs document - short template (1).dotx</Template>
  <TotalTime>391</TotalTime>
  <Pages>1</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(MB Assocs)</dc:creator>
  <cp:lastModifiedBy>Mandy Barnett</cp:lastModifiedBy>
  <cp:revision>53</cp:revision>
  <cp:lastPrinted>2016-02-29T16:51:00Z</cp:lastPrinted>
  <dcterms:created xsi:type="dcterms:W3CDTF">2015-11-25T12:19:00Z</dcterms:created>
  <dcterms:modified xsi:type="dcterms:W3CDTF">2017-09-26T15:26:00Z</dcterms:modified>
</cp:coreProperties>
</file>